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88D" w:rsidRPr="000F24D2" w:rsidRDefault="0022188D" w:rsidP="0051269C">
      <w:pPr>
        <w:spacing w:after="39" w:line="236" w:lineRule="auto"/>
        <w:ind w:left="10" w:right="-15"/>
        <w:jc w:val="center"/>
        <w:rPr>
          <w:rFonts w:ascii="Bookman Old Style" w:hAnsi="Bookman Old Style"/>
          <w:b/>
          <w:u w:color="000000"/>
        </w:rPr>
      </w:pPr>
    </w:p>
    <w:p w:rsidR="0022188D" w:rsidRPr="000F24D2" w:rsidRDefault="0022188D" w:rsidP="0051269C">
      <w:pPr>
        <w:spacing w:after="39" w:line="236" w:lineRule="auto"/>
        <w:ind w:left="10" w:right="-15"/>
        <w:jc w:val="center"/>
        <w:rPr>
          <w:rFonts w:ascii="Bookman Old Style" w:hAnsi="Bookman Old Style"/>
          <w:b/>
          <w:u w:color="000000"/>
        </w:rPr>
      </w:pPr>
    </w:p>
    <w:p w:rsidR="00AC24CD" w:rsidRPr="000F24D2" w:rsidRDefault="00F3053B" w:rsidP="0051269C">
      <w:pPr>
        <w:spacing w:after="39" w:line="236" w:lineRule="auto"/>
        <w:ind w:left="10" w:right="-15"/>
        <w:jc w:val="center"/>
        <w:rPr>
          <w:rFonts w:ascii="Bookman Old Style" w:hAnsi="Bookman Old Style"/>
          <w:sz w:val="24"/>
          <w:szCs w:val="24"/>
        </w:rPr>
      </w:pPr>
      <w:r w:rsidRPr="000F24D2">
        <w:rPr>
          <w:rFonts w:ascii="Bookman Old Style" w:hAnsi="Bookman Old Style"/>
          <w:b/>
          <w:sz w:val="24"/>
          <w:szCs w:val="24"/>
          <w:u w:color="000000"/>
        </w:rPr>
        <w:t>SPS SHARE BROKERS PRIVATE LIMITED</w:t>
      </w:r>
    </w:p>
    <w:p w:rsidR="00AC24CD" w:rsidRPr="000F24D2" w:rsidRDefault="006F4EE7" w:rsidP="0051269C">
      <w:pPr>
        <w:spacing w:after="39" w:line="236" w:lineRule="auto"/>
        <w:ind w:left="10" w:right="-15"/>
        <w:jc w:val="center"/>
        <w:rPr>
          <w:rFonts w:ascii="Bookman Old Style" w:hAnsi="Bookman Old Style"/>
          <w:sz w:val="24"/>
          <w:szCs w:val="24"/>
        </w:rPr>
      </w:pPr>
      <w:r w:rsidRPr="000F24D2">
        <w:rPr>
          <w:rFonts w:ascii="Bookman Old Style" w:hAnsi="Bookman Old Style"/>
          <w:b/>
          <w:sz w:val="24"/>
          <w:szCs w:val="24"/>
          <w:u w:color="000000"/>
        </w:rPr>
        <w:t>POLICIES AND PROCEDURE</w:t>
      </w:r>
    </w:p>
    <w:p w:rsidR="00AC24CD" w:rsidRPr="000F24D2" w:rsidRDefault="006F4EE7" w:rsidP="0051269C">
      <w:pPr>
        <w:spacing w:after="39" w:line="236" w:lineRule="auto"/>
        <w:ind w:left="10" w:right="-15"/>
        <w:jc w:val="center"/>
        <w:rPr>
          <w:rFonts w:ascii="Bookman Old Style" w:hAnsi="Bookman Old Style"/>
          <w:sz w:val="24"/>
          <w:szCs w:val="24"/>
        </w:rPr>
      </w:pPr>
      <w:r w:rsidRPr="000F24D2">
        <w:rPr>
          <w:rFonts w:ascii="Bookman Old Style" w:hAnsi="Bookman Old Style"/>
          <w:b/>
          <w:sz w:val="24"/>
          <w:szCs w:val="24"/>
          <w:u w:color="000000"/>
        </w:rPr>
        <w:t xml:space="preserve">FOR COMBATING MONEY </w:t>
      </w:r>
      <w:proofErr w:type="gramStart"/>
      <w:r w:rsidRPr="000F24D2">
        <w:rPr>
          <w:rFonts w:ascii="Bookman Old Style" w:hAnsi="Bookman Old Style"/>
          <w:b/>
          <w:sz w:val="24"/>
          <w:szCs w:val="24"/>
          <w:u w:color="000000"/>
        </w:rPr>
        <w:t>LAUNDERING(</w:t>
      </w:r>
      <w:proofErr w:type="gramEnd"/>
      <w:r w:rsidRPr="000F24D2">
        <w:rPr>
          <w:rFonts w:ascii="Bookman Old Style" w:hAnsi="Bookman Old Style"/>
          <w:b/>
          <w:sz w:val="24"/>
          <w:szCs w:val="24"/>
          <w:u w:color="000000"/>
        </w:rPr>
        <w:t>ML) OR TERRORIST FINANCING(TF)</w:t>
      </w:r>
    </w:p>
    <w:p w:rsidR="00D14576" w:rsidRPr="000F24D2" w:rsidRDefault="006F4EE7" w:rsidP="0051269C">
      <w:pPr>
        <w:spacing w:after="39" w:line="236" w:lineRule="auto"/>
        <w:ind w:left="1989" w:right="1941"/>
        <w:jc w:val="center"/>
        <w:rPr>
          <w:rFonts w:ascii="Bookman Old Style" w:hAnsi="Bookman Old Style"/>
          <w:b/>
          <w:sz w:val="24"/>
          <w:szCs w:val="24"/>
        </w:rPr>
      </w:pPr>
      <w:r w:rsidRPr="000F24D2">
        <w:rPr>
          <w:rFonts w:ascii="Bookman Old Style" w:hAnsi="Bookman Old Style"/>
          <w:b/>
          <w:sz w:val="24"/>
          <w:szCs w:val="24"/>
          <w:u w:color="000000"/>
        </w:rPr>
        <w:t>(Issued as per the requirements of the PMLA Act 2002)</w:t>
      </w:r>
    </w:p>
    <w:p w:rsidR="00AC24CD" w:rsidRPr="000F24D2" w:rsidRDefault="00AC24CD" w:rsidP="0051269C">
      <w:pPr>
        <w:spacing w:after="39" w:line="236" w:lineRule="auto"/>
        <w:ind w:left="1989" w:right="1941"/>
        <w:jc w:val="center"/>
        <w:rPr>
          <w:rFonts w:ascii="Bookman Old Style" w:hAnsi="Bookman Old Style"/>
        </w:rPr>
      </w:pPr>
    </w:p>
    <w:p w:rsidR="00AC24CD" w:rsidRPr="000F24D2" w:rsidRDefault="00AC24CD" w:rsidP="0051269C">
      <w:pPr>
        <w:spacing w:after="34" w:line="240" w:lineRule="auto"/>
        <w:ind w:left="0" w:firstLine="0"/>
        <w:rPr>
          <w:rFonts w:ascii="Bookman Old Style" w:hAnsi="Bookman Old Style"/>
        </w:rPr>
      </w:pPr>
    </w:p>
    <w:p w:rsidR="00601C26" w:rsidRPr="000F24D2" w:rsidRDefault="00601C26" w:rsidP="0051269C">
      <w:pPr>
        <w:spacing w:after="30" w:line="240" w:lineRule="auto"/>
        <w:ind w:right="-15"/>
        <w:rPr>
          <w:rFonts w:ascii="Bookman Old Style" w:hAnsi="Bookman Old Style"/>
          <w:b/>
          <w:u w:color="000000"/>
        </w:rPr>
      </w:pPr>
      <w:r w:rsidRPr="000F24D2">
        <w:rPr>
          <w:rFonts w:ascii="Bookman Old Style" w:hAnsi="Bookman Old Style"/>
          <w:b/>
          <w:u w:color="000000"/>
        </w:rPr>
        <w:t>Applicability</w:t>
      </w:r>
    </w:p>
    <w:p w:rsidR="0051269C" w:rsidRPr="000F24D2" w:rsidRDefault="00F3053B" w:rsidP="0051269C">
      <w:pPr>
        <w:spacing w:after="30" w:line="240" w:lineRule="auto"/>
        <w:ind w:right="-15"/>
        <w:rPr>
          <w:rFonts w:ascii="Bookman Old Style" w:hAnsi="Bookman Old Style"/>
        </w:rPr>
      </w:pPr>
      <w:r w:rsidRPr="000F24D2">
        <w:rPr>
          <w:rFonts w:ascii="Bookman Old Style" w:hAnsi="Bookman Old Style"/>
        </w:rPr>
        <w:t>SPS SHARE BROKERS PRIVATE LIMITED</w:t>
      </w:r>
      <w:r w:rsidR="0051269C" w:rsidRPr="000F24D2">
        <w:rPr>
          <w:rFonts w:ascii="Bookman Old Style" w:hAnsi="Bookman Old Style"/>
        </w:rPr>
        <w:t xml:space="preserve"> (</w:t>
      </w:r>
      <w:r w:rsidRPr="000F24D2">
        <w:rPr>
          <w:rFonts w:ascii="Bookman Old Style" w:hAnsi="Bookman Old Style"/>
        </w:rPr>
        <w:t>SPS</w:t>
      </w:r>
      <w:r w:rsidR="0051269C" w:rsidRPr="000F24D2">
        <w:rPr>
          <w:rFonts w:ascii="Bookman Old Style" w:hAnsi="Bookman Old Style"/>
        </w:rPr>
        <w:t>), SEBI Registered Intermediary (Broking/ DP)</w:t>
      </w:r>
    </w:p>
    <w:p w:rsidR="00D76D38" w:rsidRPr="000F24D2" w:rsidRDefault="00D76D38" w:rsidP="0051269C">
      <w:pPr>
        <w:spacing w:after="38" w:line="240" w:lineRule="auto"/>
        <w:ind w:left="0" w:firstLine="0"/>
        <w:rPr>
          <w:rFonts w:ascii="Bookman Old Style" w:hAnsi="Bookman Old Style"/>
        </w:rPr>
      </w:pPr>
    </w:p>
    <w:p w:rsidR="00AC24CD" w:rsidRPr="000F24D2" w:rsidRDefault="006F4EE7" w:rsidP="0051269C">
      <w:pPr>
        <w:spacing w:after="30" w:line="240" w:lineRule="auto"/>
        <w:ind w:right="-15"/>
        <w:rPr>
          <w:rFonts w:ascii="Bookman Old Style" w:hAnsi="Bookman Old Style"/>
        </w:rPr>
      </w:pPr>
      <w:r w:rsidRPr="000F24D2">
        <w:rPr>
          <w:rFonts w:ascii="Bookman Old Style" w:hAnsi="Bookman Old Style"/>
          <w:b/>
          <w:u w:color="000000"/>
        </w:rPr>
        <w:t>In compliance with</w:t>
      </w:r>
    </w:p>
    <w:p w:rsidR="00AC24CD" w:rsidRPr="000F24D2" w:rsidRDefault="0051269C" w:rsidP="0051269C">
      <w:pPr>
        <w:rPr>
          <w:rFonts w:ascii="Bookman Old Style" w:hAnsi="Bookman Old Style"/>
        </w:rPr>
      </w:pPr>
      <w:r w:rsidRPr="000F24D2">
        <w:rPr>
          <w:rFonts w:ascii="Bookman Old Style" w:hAnsi="Bookman Old Style"/>
        </w:rPr>
        <w:t xml:space="preserve">- </w:t>
      </w:r>
      <w:r w:rsidR="006F4EE7" w:rsidRPr="000F24D2">
        <w:rPr>
          <w:rFonts w:ascii="Bookman Old Style" w:hAnsi="Bookman Old Style"/>
        </w:rPr>
        <w:t xml:space="preserve">The PMLA Act 2005 as modified and rules thereof </w:t>
      </w:r>
    </w:p>
    <w:p w:rsidR="001C41B5" w:rsidRPr="000F24D2" w:rsidRDefault="0051269C" w:rsidP="001C41B5">
      <w:pPr>
        <w:rPr>
          <w:rFonts w:ascii="Bookman Old Style" w:hAnsi="Bookman Old Style"/>
        </w:rPr>
      </w:pPr>
      <w:r w:rsidRPr="000F24D2">
        <w:rPr>
          <w:rFonts w:ascii="Bookman Old Style" w:hAnsi="Bookman Old Style"/>
        </w:rPr>
        <w:t xml:space="preserve">- </w:t>
      </w:r>
      <w:r w:rsidR="006F4EE7" w:rsidRPr="000F24D2">
        <w:rPr>
          <w:rFonts w:ascii="Bookman Old Style" w:hAnsi="Bookman Old Style"/>
        </w:rPr>
        <w:t xml:space="preserve">SEBI Circular and Directives </w:t>
      </w:r>
      <w:r w:rsidR="00741841" w:rsidRPr="000F24D2">
        <w:rPr>
          <w:rFonts w:ascii="Bookman Old Style" w:hAnsi="Bookman Old Style"/>
        </w:rPr>
        <w:t xml:space="preserve">including SEBI Master </w:t>
      </w:r>
      <w:proofErr w:type="gramStart"/>
      <w:r w:rsidR="001C41B5" w:rsidRPr="000F24D2">
        <w:rPr>
          <w:rFonts w:ascii="Bookman Old Style" w:hAnsi="Bookman Old Style"/>
        </w:rPr>
        <w:t>Circulars</w:t>
      </w:r>
      <w:proofErr w:type="gramEnd"/>
      <w:r w:rsidR="001C41B5" w:rsidRPr="000F24D2">
        <w:rPr>
          <w:rFonts w:ascii="Bookman Old Style" w:hAnsi="Bookman Old Style"/>
        </w:rPr>
        <w:t xml:space="preserve"> ref. SEBI/HO/MIRSD/DOS3/CIR/P/2018/104 dated 04-July-2018.</w:t>
      </w:r>
    </w:p>
    <w:p w:rsidR="001C41B5" w:rsidRPr="000F24D2" w:rsidRDefault="001C41B5" w:rsidP="001C41B5">
      <w:pPr>
        <w:rPr>
          <w:rFonts w:ascii="Bookman Old Style" w:hAnsi="Bookman Old Style"/>
        </w:rPr>
      </w:pPr>
    </w:p>
    <w:p w:rsidR="00AC24CD" w:rsidRPr="000F24D2" w:rsidRDefault="001C41B5" w:rsidP="001C41B5">
      <w:pPr>
        <w:rPr>
          <w:rFonts w:ascii="Bookman Old Style" w:hAnsi="Bookman Old Style"/>
        </w:rPr>
      </w:pPr>
      <w:r w:rsidRPr="000F24D2">
        <w:rPr>
          <w:rFonts w:ascii="Bookman Old Style" w:hAnsi="Bookman Old Style"/>
          <w:u w:val="single" w:color="000000"/>
        </w:rPr>
        <w:t xml:space="preserve">1. </w:t>
      </w:r>
      <w:r w:rsidR="00F3053B" w:rsidRPr="000F24D2">
        <w:rPr>
          <w:rFonts w:ascii="Bookman Old Style" w:hAnsi="Bookman Old Style"/>
          <w:u w:val="single" w:color="000000"/>
        </w:rPr>
        <w:t>SPS</w:t>
      </w:r>
      <w:r w:rsidRPr="000F24D2">
        <w:rPr>
          <w:rFonts w:ascii="Bookman Old Style" w:hAnsi="Bookman Old Style"/>
          <w:u w:val="single" w:color="000000"/>
        </w:rPr>
        <w:t xml:space="preserve"> </w:t>
      </w:r>
      <w:r w:rsidR="006F4EE7" w:rsidRPr="000F24D2">
        <w:rPr>
          <w:rFonts w:ascii="Bookman Old Style" w:hAnsi="Bookman Old Style"/>
          <w:u w:val="single" w:color="000000"/>
        </w:rPr>
        <w:t>Policy</w:t>
      </w:r>
    </w:p>
    <w:p w:rsidR="001C41B5" w:rsidRPr="000F24D2" w:rsidRDefault="006F4EE7" w:rsidP="001C41B5">
      <w:pPr>
        <w:rPr>
          <w:rFonts w:ascii="Bookman Old Style" w:hAnsi="Bookman Old Style"/>
        </w:rPr>
      </w:pPr>
      <w:r w:rsidRPr="000F24D2">
        <w:rPr>
          <w:rFonts w:ascii="Bookman Old Style" w:hAnsi="Bookman Old Style"/>
        </w:rPr>
        <w:t xml:space="preserve">It is our policy to prohibit and actively prevent money laundering and any activity that facilitates money laundering or the funding of terrorist or criminal activities. Money laundering is generally defined as engaging in acts designed to conceal or disguise the true origins of criminally derived proceeds so that the unlawful proceeds appear to have derived from legitimate origins or constitute legitimate assets.  </w:t>
      </w:r>
    </w:p>
    <w:p w:rsidR="001C41B5" w:rsidRPr="000F24D2" w:rsidRDefault="001C41B5" w:rsidP="001C41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2.1. Written Anti Money Laundering Procedures</w:t>
      </w:r>
    </w:p>
    <w:p w:rsidR="001772B5" w:rsidRPr="000F24D2" w:rsidRDefault="00F3053B" w:rsidP="001772B5">
      <w:pPr>
        <w:rPr>
          <w:rFonts w:ascii="Bookman Old Style" w:hAnsi="Bookman Old Style"/>
        </w:rPr>
      </w:pPr>
      <w:r w:rsidRPr="000F24D2">
        <w:rPr>
          <w:rFonts w:ascii="Bookman Old Style" w:hAnsi="Bookman Old Style"/>
        </w:rPr>
        <w:t>SPS</w:t>
      </w:r>
      <w:r w:rsidR="001772B5" w:rsidRPr="000F24D2">
        <w:rPr>
          <w:rFonts w:ascii="Bookman Old Style" w:hAnsi="Bookman Old Style"/>
        </w:rPr>
        <w:t xml:space="preserve"> has adopted these written procedures to implement the anti- money laundering provisions as envisaged under the PMLA. Such procedures shall include inter alia, the following three specific parameters which are related to the overall ‘Client Due Diligence Process’:</w:t>
      </w:r>
    </w:p>
    <w:p w:rsidR="001772B5" w:rsidRPr="000F24D2" w:rsidRDefault="001772B5" w:rsidP="001772B5">
      <w:pPr>
        <w:rPr>
          <w:rFonts w:ascii="Bookman Old Style" w:hAnsi="Bookman Old Style"/>
        </w:rPr>
      </w:pPr>
      <w:r w:rsidRPr="000F24D2">
        <w:rPr>
          <w:rFonts w:ascii="Bookman Old Style" w:hAnsi="Bookman Old Style"/>
        </w:rPr>
        <w:t>a) Policy for acceptance of clients</w:t>
      </w:r>
    </w:p>
    <w:p w:rsidR="001772B5" w:rsidRPr="000F24D2" w:rsidRDefault="001772B5" w:rsidP="001772B5">
      <w:pPr>
        <w:rPr>
          <w:rFonts w:ascii="Bookman Old Style" w:hAnsi="Bookman Old Style"/>
        </w:rPr>
      </w:pPr>
      <w:r w:rsidRPr="000F24D2">
        <w:rPr>
          <w:rFonts w:ascii="Bookman Old Style" w:hAnsi="Bookman Old Style"/>
        </w:rPr>
        <w:t>b) Procedure for identifying the clients</w:t>
      </w:r>
    </w:p>
    <w:p w:rsidR="001772B5" w:rsidRPr="000F24D2" w:rsidRDefault="001772B5" w:rsidP="001772B5">
      <w:pPr>
        <w:rPr>
          <w:rFonts w:ascii="Bookman Old Style" w:hAnsi="Bookman Old Style"/>
        </w:rPr>
      </w:pPr>
      <w:r w:rsidRPr="000F24D2">
        <w:rPr>
          <w:rFonts w:ascii="Bookman Old Style" w:hAnsi="Bookman Old Style"/>
        </w:rPr>
        <w:t>c) Transaction monitoring and reporting especially Suspicious Transactions Reporting (STR).</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2.2. Client Due Diligence (CDD)</w:t>
      </w:r>
    </w:p>
    <w:p w:rsidR="001772B5" w:rsidRPr="000F24D2" w:rsidRDefault="001772B5" w:rsidP="001772B5">
      <w:pPr>
        <w:rPr>
          <w:rFonts w:ascii="Bookman Old Style" w:hAnsi="Bookman Old Style"/>
        </w:rPr>
      </w:pPr>
      <w:r w:rsidRPr="000F24D2">
        <w:rPr>
          <w:rFonts w:ascii="Bookman Old Style" w:hAnsi="Bookman Old Style"/>
        </w:rPr>
        <w:t xml:space="preserve">2.2.1 The CDD measures </w:t>
      </w:r>
      <w:r w:rsidR="0061056C" w:rsidRPr="000F24D2">
        <w:rPr>
          <w:rFonts w:ascii="Bookman Old Style" w:hAnsi="Bookman Old Style"/>
        </w:rPr>
        <w:t xml:space="preserve">at </w:t>
      </w:r>
      <w:r w:rsidR="00F3053B" w:rsidRPr="000F24D2">
        <w:rPr>
          <w:rFonts w:ascii="Bookman Old Style" w:hAnsi="Bookman Old Style"/>
        </w:rPr>
        <w:t>SPS</w:t>
      </w:r>
      <w:r w:rsidR="0061056C" w:rsidRPr="000F24D2">
        <w:rPr>
          <w:rFonts w:ascii="Bookman Old Style" w:hAnsi="Bookman Old Style"/>
        </w:rPr>
        <w:t xml:space="preserve"> </w:t>
      </w:r>
      <w:r w:rsidRPr="000F24D2">
        <w:rPr>
          <w:rFonts w:ascii="Bookman Old Style" w:hAnsi="Bookman Old Style"/>
        </w:rPr>
        <w:t>shall comprise the following:</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a) Obtaining sufficient information in order to identify persons who beneficially own or control the securities account. Whenever it is apparent that the securities acquired or maintained through an account are beneficially owned by a party other than the client, that party shall be identified using client identification and verification procedures. The beneficial owner is the natural person or persons who ultimately own, control or influence a client and/or persons on whose behalf a transaction is being conducted. It also incorporates those persons who exercise ultimate effective control over a legal person or arrangement</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b) </w:t>
      </w:r>
      <w:r w:rsidR="00210C25" w:rsidRPr="000F24D2">
        <w:rPr>
          <w:rFonts w:ascii="Bookman Old Style" w:hAnsi="Bookman Old Style"/>
        </w:rPr>
        <w:t>Verifying</w:t>
      </w:r>
      <w:r w:rsidRPr="000F24D2">
        <w:rPr>
          <w:rFonts w:ascii="Bookman Old Style" w:hAnsi="Bookman Old Style"/>
        </w:rPr>
        <w:t xml:space="preserve"> the client’s identity using reliable, independent source documents, data or information</w:t>
      </w:r>
      <w:r w:rsidR="00210C25" w:rsidRPr="000F24D2">
        <w:rPr>
          <w:rFonts w:ascii="Bookman Old Style" w:hAnsi="Bookman Old Style"/>
        </w:rPr>
        <w:t>.</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c) </w:t>
      </w:r>
      <w:r w:rsidR="00210C25" w:rsidRPr="000F24D2">
        <w:rPr>
          <w:rFonts w:ascii="Bookman Old Style" w:hAnsi="Bookman Old Style"/>
        </w:rPr>
        <w:t>Identifying</w:t>
      </w:r>
      <w:r w:rsidRPr="000F24D2">
        <w:rPr>
          <w:rFonts w:ascii="Bookman Old Style" w:hAnsi="Bookman Old Style"/>
        </w:rPr>
        <w:t xml:space="preserve"> beneficial ownership and control, i.e. determine which individual(s) ultimately own(s) or control(s) the client and/or the person on whose behalf a </w:t>
      </w:r>
      <w:r w:rsidR="00210C25" w:rsidRPr="000F24D2">
        <w:rPr>
          <w:rFonts w:ascii="Bookman Old Style" w:hAnsi="Bookman Old Style"/>
        </w:rPr>
        <w:t>transaction is being conducted.</w:t>
      </w:r>
    </w:p>
    <w:p w:rsidR="00210C25" w:rsidRPr="000F24D2" w:rsidRDefault="00210C25" w:rsidP="001772B5">
      <w:pPr>
        <w:rPr>
          <w:rFonts w:ascii="Bookman Old Style" w:hAnsi="Bookman Old Style"/>
        </w:rPr>
      </w:pPr>
    </w:p>
    <w:p w:rsidR="001772B5" w:rsidRPr="000F24D2" w:rsidRDefault="001772B5" w:rsidP="001772B5">
      <w:pPr>
        <w:rPr>
          <w:rFonts w:ascii="Bookman Old Style" w:hAnsi="Bookman Old Style"/>
          <w:u w:val="single"/>
        </w:rPr>
      </w:pPr>
      <w:proofErr w:type="gramStart"/>
      <w:r w:rsidRPr="000F24D2">
        <w:rPr>
          <w:rFonts w:ascii="Bookman Old Style" w:hAnsi="Bookman Old Style"/>
          <w:u w:val="single"/>
        </w:rPr>
        <w:t>i</w:t>
      </w:r>
      <w:proofErr w:type="gramEnd"/>
      <w:r w:rsidRPr="000F24D2">
        <w:rPr>
          <w:rFonts w:ascii="Bookman Old Style" w:hAnsi="Bookman Old Style"/>
          <w:u w:val="single"/>
        </w:rPr>
        <w:t>. For clients other than individuals or trusts</w:t>
      </w:r>
    </w:p>
    <w:p w:rsidR="001772B5" w:rsidRPr="000F24D2" w:rsidRDefault="001772B5" w:rsidP="001772B5">
      <w:pPr>
        <w:rPr>
          <w:rFonts w:ascii="Bookman Old Style" w:hAnsi="Bookman Old Style"/>
        </w:rPr>
      </w:pPr>
      <w:r w:rsidRPr="000F24D2">
        <w:rPr>
          <w:rFonts w:ascii="Bookman Old Style" w:hAnsi="Bookman Old Style"/>
        </w:rPr>
        <w:lastRenderedPageBreak/>
        <w:t xml:space="preserve">Where the client is a person other than an individual or trust, viz., company, partnership or unincorporated association/body of individuals, </w:t>
      </w:r>
      <w:r w:rsidR="00F3053B" w:rsidRPr="000F24D2">
        <w:rPr>
          <w:rFonts w:ascii="Bookman Old Style" w:hAnsi="Bookman Old Style"/>
        </w:rPr>
        <w:t>SPS</w:t>
      </w:r>
      <w:r w:rsidRPr="000F24D2">
        <w:rPr>
          <w:rFonts w:ascii="Bookman Old Style" w:hAnsi="Bookman Old Style"/>
        </w:rPr>
        <w:t xml:space="preserve"> shall identify the beneficial owners of the client and take reasonable measures to verify the identity of such persons, through the following information:</w:t>
      </w:r>
    </w:p>
    <w:p w:rsidR="001772B5" w:rsidRPr="000F24D2" w:rsidRDefault="001772B5" w:rsidP="001772B5">
      <w:pPr>
        <w:rPr>
          <w:rFonts w:ascii="Bookman Old Style" w:hAnsi="Bookman Old Style"/>
        </w:rPr>
      </w:pPr>
      <w:proofErr w:type="gramStart"/>
      <w:r w:rsidRPr="000F24D2">
        <w:rPr>
          <w:rFonts w:ascii="Bookman Old Style" w:hAnsi="Bookman Old Style"/>
        </w:rPr>
        <w:t>aa</w:t>
      </w:r>
      <w:proofErr w:type="gramEnd"/>
      <w:r w:rsidRPr="000F24D2">
        <w:rPr>
          <w:rFonts w:ascii="Bookman Old Style" w:hAnsi="Bookman Old Style"/>
        </w:rPr>
        <w:t>) The identity of the natural person, who, whether acting alone or together, or through one or more juridical person, exercises control through ownership or who ultimately has a controlling ownership interest.</w:t>
      </w:r>
    </w:p>
    <w:p w:rsidR="001772B5" w:rsidRPr="000F24D2" w:rsidRDefault="001772B5" w:rsidP="001772B5">
      <w:pPr>
        <w:rPr>
          <w:rFonts w:ascii="Bookman Old Style" w:hAnsi="Bookman Old Style"/>
        </w:rPr>
      </w:pPr>
      <w:r w:rsidRPr="000F24D2">
        <w:rPr>
          <w:rFonts w:ascii="Bookman Old Style" w:hAnsi="Bookman Old Style"/>
        </w:rPr>
        <w:t>Explanation: Controlling ownership interest means ownership of/entitlement to:</w:t>
      </w:r>
    </w:p>
    <w:p w:rsidR="001772B5" w:rsidRPr="000F24D2" w:rsidRDefault="001772B5" w:rsidP="001772B5">
      <w:pPr>
        <w:rPr>
          <w:rFonts w:ascii="Bookman Old Style" w:hAnsi="Bookman Old Style"/>
        </w:rPr>
      </w:pPr>
      <w:proofErr w:type="gramStart"/>
      <w:r w:rsidRPr="000F24D2">
        <w:rPr>
          <w:rFonts w:ascii="Bookman Old Style" w:hAnsi="Bookman Old Style"/>
        </w:rPr>
        <w:t>i</w:t>
      </w:r>
      <w:proofErr w:type="gramEnd"/>
      <w:r w:rsidRPr="000F24D2">
        <w:rPr>
          <w:rFonts w:ascii="Bookman Old Style" w:hAnsi="Bookman Old Style"/>
        </w:rPr>
        <w:t xml:space="preserve">. more than </w:t>
      </w:r>
      <w:r w:rsidR="00EC101F" w:rsidRPr="000F24D2">
        <w:rPr>
          <w:rFonts w:ascii="Bookman Old Style" w:hAnsi="Bookman Old Style"/>
        </w:rPr>
        <w:t>25</w:t>
      </w:r>
      <w:r w:rsidRPr="000F24D2">
        <w:rPr>
          <w:rFonts w:ascii="Bookman Old Style" w:hAnsi="Bookman Old Style"/>
        </w:rPr>
        <w:t>% of shares or capital or profits of the juridical person, where the juridical person is a company;</w:t>
      </w:r>
    </w:p>
    <w:p w:rsidR="001772B5" w:rsidRPr="000F24D2" w:rsidRDefault="00E36908" w:rsidP="001772B5">
      <w:pPr>
        <w:rPr>
          <w:rFonts w:ascii="Bookman Old Style" w:hAnsi="Bookman Old Style"/>
        </w:rPr>
      </w:pPr>
      <w:r w:rsidRPr="000F24D2">
        <w:rPr>
          <w:rFonts w:ascii="Bookman Old Style" w:hAnsi="Bookman Old Style"/>
        </w:rPr>
        <w:t xml:space="preserve">ii. </w:t>
      </w:r>
      <w:proofErr w:type="gramStart"/>
      <w:r w:rsidR="00EC101F" w:rsidRPr="000F24D2">
        <w:rPr>
          <w:rFonts w:ascii="Bookman Old Style" w:hAnsi="Bookman Old Style"/>
        </w:rPr>
        <w:t>more</w:t>
      </w:r>
      <w:proofErr w:type="gramEnd"/>
      <w:r w:rsidR="00EC101F" w:rsidRPr="000F24D2">
        <w:rPr>
          <w:rFonts w:ascii="Bookman Old Style" w:hAnsi="Bookman Old Style"/>
        </w:rPr>
        <w:t xml:space="preserve"> than 15</w:t>
      </w:r>
      <w:r w:rsidR="001772B5" w:rsidRPr="000F24D2">
        <w:rPr>
          <w:rFonts w:ascii="Bookman Old Style" w:hAnsi="Bookman Old Style"/>
        </w:rPr>
        <w:t>% of the capital or profits of the juridical person, where the juridical person is a partnership; or</w:t>
      </w:r>
    </w:p>
    <w:p w:rsidR="001772B5" w:rsidRPr="000F24D2" w:rsidRDefault="001772B5" w:rsidP="001772B5">
      <w:pPr>
        <w:rPr>
          <w:rFonts w:ascii="Bookman Old Style" w:hAnsi="Bookman Old Style"/>
        </w:rPr>
      </w:pPr>
      <w:r w:rsidRPr="000F24D2">
        <w:rPr>
          <w:rFonts w:ascii="Bookman Old Style" w:hAnsi="Bookman Old Style"/>
        </w:rPr>
        <w:t xml:space="preserve">iii. </w:t>
      </w:r>
      <w:proofErr w:type="gramStart"/>
      <w:r w:rsidRPr="000F24D2">
        <w:rPr>
          <w:rFonts w:ascii="Bookman Old Style" w:hAnsi="Bookman Old Style"/>
        </w:rPr>
        <w:t>more</w:t>
      </w:r>
      <w:proofErr w:type="gramEnd"/>
      <w:r w:rsidRPr="000F24D2">
        <w:rPr>
          <w:rFonts w:ascii="Bookman Old Style" w:hAnsi="Bookman Old Style"/>
        </w:rPr>
        <w:t xml:space="preserve"> than </w:t>
      </w:r>
      <w:r w:rsidRPr="000F24D2">
        <w:rPr>
          <w:rFonts w:ascii="Bookman Old Style" w:hAnsi="Bookman Old Style"/>
          <w:color w:val="FF0000"/>
        </w:rPr>
        <w:t>15%</w:t>
      </w:r>
      <w:r w:rsidRPr="000F24D2">
        <w:rPr>
          <w:rFonts w:ascii="Bookman Old Style" w:hAnsi="Bookman Old Style"/>
        </w:rPr>
        <w:t xml:space="preserve"> of the property or capital or profits of the juridical person, where the juridical person is an unincorporated association or body of individuals.</w:t>
      </w:r>
    </w:p>
    <w:p w:rsidR="001772B5" w:rsidRPr="000F24D2" w:rsidRDefault="001772B5" w:rsidP="001772B5">
      <w:pPr>
        <w:rPr>
          <w:rFonts w:ascii="Bookman Old Style" w:hAnsi="Bookman Old Style"/>
        </w:rPr>
      </w:pPr>
      <w:r w:rsidRPr="000F24D2">
        <w:rPr>
          <w:rFonts w:ascii="Bookman Old Style" w:hAnsi="Bookman Old Style"/>
        </w:rPr>
        <w:t>bb) In cases where there exists doubt under clause (aa) above as to whether the person with the controlling ownership interest is the beneficial owner or where no natural person exerts control through ownership interests, the identity of the natural person exercising control over the juridical person through other means.</w:t>
      </w:r>
    </w:p>
    <w:p w:rsidR="001772B5" w:rsidRPr="000F24D2" w:rsidRDefault="001772B5" w:rsidP="001772B5">
      <w:pPr>
        <w:rPr>
          <w:rFonts w:ascii="Bookman Old Style" w:hAnsi="Bookman Old Style"/>
        </w:rPr>
      </w:pPr>
      <w:r w:rsidRPr="000F24D2">
        <w:rPr>
          <w:rFonts w:ascii="Bookman Old Style" w:hAnsi="Bookman Old Style"/>
        </w:rPr>
        <w:t>Explanation: Control through other means can be exercised through voting rights, agreement, arrangements or in any other manner.</w:t>
      </w:r>
    </w:p>
    <w:p w:rsidR="001772B5" w:rsidRPr="000F24D2" w:rsidRDefault="001772B5" w:rsidP="001772B5">
      <w:pPr>
        <w:rPr>
          <w:rFonts w:ascii="Bookman Old Style" w:hAnsi="Bookman Old Style"/>
        </w:rPr>
      </w:pPr>
      <w:r w:rsidRPr="000F24D2">
        <w:rPr>
          <w:rFonts w:ascii="Bookman Old Style" w:hAnsi="Bookman Old Style"/>
        </w:rPr>
        <w:t>cc) Where no natural person is identified under clauses (</w:t>
      </w:r>
      <w:proofErr w:type="gramStart"/>
      <w:r w:rsidRPr="000F24D2">
        <w:rPr>
          <w:rFonts w:ascii="Bookman Old Style" w:hAnsi="Bookman Old Style"/>
        </w:rPr>
        <w:t>aa</w:t>
      </w:r>
      <w:proofErr w:type="gramEnd"/>
      <w:r w:rsidRPr="000F24D2">
        <w:rPr>
          <w:rFonts w:ascii="Bookman Old Style" w:hAnsi="Bookman Old Style"/>
        </w:rPr>
        <w:t>) or (bb) above, the identity of the relevant natural person who holds the position of senior managing official.</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u w:val="single"/>
        </w:rPr>
      </w:pPr>
      <w:proofErr w:type="gramStart"/>
      <w:r w:rsidRPr="000F24D2">
        <w:rPr>
          <w:rFonts w:ascii="Bookman Old Style" w:hAnsi="Bookman Old Style"/>
          <w:u w:val="single"/>
        </w:rPr>
        <w:t>ii</w:t>
      </w:r>
      <w:proofErr w:type="gramEnd"/>
      <w:r w:rsidRPr="000F24D2">
        <w:rPr>
          <w:rFonts w:ascii="Bookman Old Style" w:hAnsi="Bookman Old Style"/>
          <w:u w:val="single"/>
        </w:rPr>
        <w:t>. For client which is a trust:</w:t>
      </w:r>
    </w:p>
    <w:p w:rsidR="001772B5" w:rsidRPr="000F24D2" w:rsidRDefault="001772B5" w:rsidP="001772B5">
      <w:pPr>
        <w:rPr>
          <w:rFonts w:ascii="Bookman Old Style" w:hAnsi="Bookman Old Style"/>
        </w:rPr>
      </w:pPr>
      <w:r w:rsidRPr="000F24D2">
        <w:rPr>
          <w:rFonts w:ascii="Bookman Old Style" w:hAnsi="Bookman Old Style"/>
        </w:rPr>
        <w:t xml:space="preserve">Where the client is a trust, </w:t>
      </w:r>
      <w:r w:rsidR="00F3053B" w:rsidRPr="000F24D2">
        <w:rPr>
          <w:rFonts w:ascii="Bookman Old Style" w:hAnsi="Bookman Old Style"/>
        </w:rPr>
        <w:t>SPS</w:t>
      </w:r>
      <w:r w:rsidR="00BD4339" w:rsidRPr="000F24D2">
        <w:rPr>
          <w:rFonts w:ascii="Bookman Old Style" w:hAnsi="Bookman Old Style"/>
        </w:rPr>
        <w:t xml:space="preserve"> </w:t>
      </w:r>
      <w:r w:rsidRPr="000F24D2">
        <w:rPr>
          <w:rFonts w:ascii="Bookman Old Style" w:hAnsi="Bookman Old Style"/>
        </w:rPr>
        <w:t>shall identify the beneficial owners of the client and take reasonable measures to verify the identity of such persons, through the identity of the settler of the trust, the trustee, the protector, the beneficiaries with 1</w:t>
      </w:r>
      <w:r w:rsidR="00EC101F" w:rsidRPr="000F24D2">
        <w:rPr>
          <w:rFonts w:ascii="Bookman Old Style" w:hAnsi="Bookman Old Style"/>
        </w:rPr>
        <w:t>5</w:t>
      </w:r>
      <w:r w:rsidRPr="000F24D2">
        <w:rPr>
          <w:rFonts w:ascii="Bookman Old Style" w:hAnsi="Bookman Old Style"/>
        </w:rPr>
        <w:t>% or more interest in the trust and any other natural person exercising ultimate effective control over the trust through a chain of control or</w:t>
      </w:r>
      <w:bookmarkStart w:id="0" w:name="_GoBack"/>
      <w:bookmarkEnd w:id="0"/>
      <w:r w:rsidRPr="000F24D2">
        <w:rPr>
          <w:rFonts w:ascii="Bookman Old Style" w:hAnsi="Bookman Old Style"/>
        </w:rPr>
        <w:t xml:space="preserve"> ownership.</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u w:val="single"/>
        </w:rPr>
        <w:t>iii. Exemption in case of listed companies:</w:t>
      </w:r>
    </w:p>
    <w:p w:rsidR="001772B5" w:rsidRPr="000F24D2" w:rsidRDefault="001772B5" w:rsidP="001772B5">
      <w:pPr>
        <w:rPr>
          <w:rFonts w:ascii="Bookman Old Style" w:hAnsi="Bookman Old Style"/>
        </w:rPr>
      </w:pPr>
      <w:r w:rsidRPr="000F24D2">
        <w:rPr>
          <w:rFonts w:ascii="Bookman Old Style" w:hAnsi="Bookman Old Style"/>
        </w:rPr>
        <w:t xml:space="preserve">Where the client or the owner of the controlling interest is a company listed on a stock exchange, or is a majority-owned subsidiary of such a company, it </w:t>
      </w:r>
      <w:r w:rsidR="003E0F6B" w:rsidRPr="000F24D2">
        <w:rPr>
          <w:rFonts w:ascii="Bookman Old Style" w:hAnsi="Bookman Old Style"/>
        </w:rPr>
        <w:t>will</w:t>
      </w:r>
      <w:r w:rsidRPr="000F24D2">
        <w:rPr>
          <w:rFonts w:ascii="Bookman Old Style" w:hAnsi="Bookman Old Style"/>
        </w:rPr>
        <w:t xml:space="preserve"> not </w:t>
      </w:r>
      <w:r w:rsidR="003E0F6B" w:rsidRPr="000F24D2">
        <w:rPr>
          <w:rFonts w:ascii="Bookman Old Style" w:hAnsi="Bookman Old Style"/>
        </w:rPr>
        <w:t xml:space="preserve">be </w:t>
      </w:r>
      <w:r w:rsidRPr="000F24D2">
        <w:rPr>
          <w:rFonts w:ascii="Bookman Old Style" w:hAnsi="Bookman Old Style"/>
        </w:rPr>
        <w:t>necessary to identify and verify the identity of any shareholder or beneficial owner of such companies.</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iv. Applicability for foreign investors</w:t>
      </w:r>
    </w:p>
    <w:p w:rsidR="001772B5" w:rsidRPr="000F24D2" w:rsidRDefault="001772B5" w:rsidP="001772B5">
      <w:pPr>
        <w:rPr>
          <w:rFonts w:ascii="Bookman Old Style" w:hAnsi="Bookman Old Style"/>
        </w:rPr>
      </w:pPr>
      <w:r w:rsidRPr="000F24D2">
        <w:rPr>
          <w:rFonts w:ascii="Bookman Old Style" w:hAnsi="Bookman Old Style"/>
        </w:rPr>
        <w:t xml:space="preserve">While dealing with foreign investors, </w:t>
      </w:r>
      <w:r w:rsidR="00F3053B" w:rsidRPr="000F24D2">
        <w:rPr>
          <w:rFonts w:ascii="Bookman Old Style" w:hAnsi="Bookman Old Style"/>
        </w:rPr>
        <w:t>SPS</w:t>
      </w:r>
      <w:r w:rsidRPr="000F24D2">
        <w:rPr>
          <w:rFonts w:ascii="Bookman Old Style" w:hAnsi="Bookman Old Style"/>
        </w:rPr>
        <w:t xml:space="preserve"> will be guided by the clarifications issued vide SEBI circulars CIR/MIRSD/11/2012 dated September 5, 2012 and CIR/ MIRSD/ 07/ 2013 dated September 12, 2013, for the purpose of identification of beneficial ownership of the client.</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v. Monitor of compliance</w:t>
      </w:r>
    </w:p>
    <w:p w:rsidR="001772B5" w:rsidRPr="000F24D2" w:rsidRDefault="00210C25" w:rsidP="001772B5">
      <w:pPr>
        <w:rPr>
          <w:rFonts w:ascii="Bookman Old Style" w:hAnsi="Bookman Old Style"/>
        </w:rPr>
      </w:pPr>
      <w:r w:rsidRPr="000F24D2">
        <w:rPr>
          <w:rFonts w:ascii="Bookman Old Style" w:hAnsi="Bookman Old Style"/>
        </w:rPr>
        <w:t>T</w:t>
      </w:r>
      <w:r w:rsidR="001772B5" w:rsidRPr="000F24D2">
        <w:rPr>
          <w:rFonts w:ascii="Bookman Old Style" w:hAnsi="Bookman Old Style"/>
        </w:rPr>
        <w:t xml:space="preserve">he compliance of the aforementioned provision on identification of beneficial ownership shall be monitored by the Board of Directors of </w:t>
      </w:r>
      <w:r w:rsidR="00F3053B" w:rsidRPr="000F24D2">
        <w:rPr>
          <w:rFonts w:ascii="Bookman Old Style" w:hAnsi="Bookman Old Style"/>
        </w:rPr>
        <w:t>SPS</w:t>
      </w:r>
    </w:p>
    <w:p w:rsidR="001772B5" w:rsidRPr="000F24D2" w:rsidRDefault="001772B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d) </w:t>
      </w:r>
      <w:r w:rsidR="003E0F6B" w:rsidRPr="000F24D2">
        <w:rPr>
          <w:rFonts w:ascii="Bookman Old Style" w:hAnsi="Bookman Old Style"/>
        </w:rPr>
        <w:t>Verifying</w:t>
      </w:r>
      <w:r w:rsidRPr="000F24D2">
        <w:rPr>
          <w:rFonts w:ascii="Bookman Old Style" w:hAnsi="Bookman Old Style"/>
        </w:rPr>
        <w:t xml:space="preserve"> the identity of the beneficial owner of the client and/or the person on whose behalf a transaction is being conducted, corroborating the information provided in relation to (c).</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e) Understand</w:t>
      </w:r>
      <w:r w:rsidR="00210C25" w:rsidRPr="000F24D2">
        <w:rPr>
          <w:rFonts w:ascii="Bookman Old Style" w:hAnsi="Bookman Old Style"/>
        </w:rPr>
        <w:t>ing</w:t>
      </w:r>
      <w:r w:rsidRPr="000F24D2">
        <w:rPr>
          <w:rFonts w:ascii="Bookman Old Style" w:hAnsi="Bookman Old Style"/>
        </w:rPr>
        <w:t xml:space="preserve"> the ownership and co</w:t>
      </w:r>
      <w:r w:rsidR="00430D46" w:rsidRPr="000F24D2">
        <w:rPr>
          <w:rFonts w:ascii="Bookman Old Style" w:hAnsi="Bookman Old Style"/>
        </w:rPr>
        <w:t>ntrol structure of the client.</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f) Conduct</w:t>
      </w:r>
      <w:r w:rsidR="00210C25" w:rsidRPr="000F24D2">
        <w:rPr>
          <w:rFonts w:ascii="Bookman Old Style" w:hAnsi="Bookman Old Style"/>
        </w:rPr>
        <w:t>ing</w:t>
      </w:r>
      <w:r w:rsidRPr="000F24D2">
        <w:rPr>
          <w:rFonts w:ascii="Bookman Old Style" w:hAnsi="Bookman Old Style"/>
        </w:rPr>
        <w:t xml:space="preserve"> ongoing due diligence and scrutiny, i.e. Perform ongoing scrutiny of the transactions and account throughout the course of the business relationship to ensure that the transactions being conducted are consistent with </w:t>
      </w:r>
      <w:r w:rsidR="00F3053B" w:rsidRPr="000F24D2">
        <w:rPr>
          <w:rFonts w:ascii="Bookman Old Style" w:hAnsi="Bookman Old Style"/>
        </w:rPr>
        <w:t>SPS</w:t>
      </w:r>
      <w:r w:rsidR="00430D46" w:rsidRPr="000F24D2">
        <w:rPr>
          <w:rFonts w:ascii="Bookman Old Style" w:hAnsi="Bookman Old Style"/>
        </w:rPr>
        <w:t xml:space="preserve">'s </w:t>
      </w:r>
      <w:r w:rsidRPr="000F24D2">
        <w:rPr>
          <w:rFonts w:ascii="Bookman Old Style" w:hAnsi="Bookman Old Style"/>
        </w:rPr>
        <w:t>knowledge of the client, its business and risk profile, taking into account, where necessary, the client’s source of funds</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lastRenderedPageBreak/>
        <w:t xml:space="preserve">g)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periodically update all documents, data or information of all clients and beneficial owners </w:t>
      </w:r>
      <w:r w:rsidR="00210C25" w:rsidRPr="000F24D2">
        <w:rPr>
          <w:rFonts w:ascii="Bookman Old Style" w:hAnsi="Bookman Old Style"/>
        </w:rPr>
        <w:t>collected under the CDD process</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2.2.2 Policy for acceptance of clients:</w:t>
      </w:r>
    </w:p>
    <w:p w:rsidR="001772B5" w:rsidRPr="000F24D2" w:rsidRDefault="001772B5" w:rsidP="001772B5">
      <w:pPr>
        <w:rPr>
          <w:rFonts w:ascii="Bookman Old Style" w:hAnsi="Bookman Old Style"/>
        </w:rPr>
      </w:pPr>
      <w:r w:rsidRPr="000F24D2">
        <w:rPr>
          <w:rFonts w:ascii="Bookman Old Style" w:hAnsi="Bookman Old Style"/>
        </w:rPr>
        <w:t xml:space="preserve">2.2.2.1 </w:t>
      </w:r>
      <w:r w:rsidR="005C4E60" w:rsidRPr="000F24D2">
        <w:rPr>
          <w:rFonts w:ascii="Bookman Old Style" w:hAnsi="Bookman Old Style"/>
        </w:rPr>
        <w:t xml:space="preserve">The </w:t>
      </w:r>
      <w:r w:rsidRPr="000F24D2">
        <w:rPr>
          <w:rFonts w:ascii="Bookman Old Style" w:hAnsi="Bookman Old Style"/>
        </w:rPr>
        <w:t>client acceptance policies and procedures</w:t>
      </w:r>
      <w:r w:rsidR="005C4E60" w:rsidRPr="000F24D2">
        <w:rPr>
          <w:rFonts w:ascii="Bookman Old Style" w:hAnsi="Bookman Old Style"/>
        </w:rPr>
        <w:t xml:space="preserve"> of </w:t>
      </w:r>
      <w:r w:rsidR="00F3053B" w:rsidRPr="000F24D2">
        <w:rPr>
          <w:rFonts w:ascii="Bookman Old Style" w:hAnsi="Bookman Old Style"/>
        </w:rPr>
        <w:t>SPS</w:t>
      </w:r>
      <w:r w:rsidR="005C4E60" w:rsidRPr="000F24D2">
        <w:rPr>
          <w:rFonts w:ascii="Bookman Old Style" w:hAnsi="Bookman Old Style"/>
        </w:rPr>
        <w:t xml:space="preserve"> is a part of the "</w:t>
      </w:r>
      <w:r w:rsidR="00F3053B" w:rsidRPr="000F24D2">
        <w:rPr>
          <w:rFonts w:ascii="Bookman Old Style" w:hAnsi="Bookman Old Style"/>
        </w:rPr>
        <w:t>SPS</w:t>
      </w:r>
      <w:r w:rsidR="005C4E60" w:rsidRPr="000F24D2">
        <w:rPr>
          <w:rFonts w:ascii="Bookman Old Style" w:hAnsi="Bookman Old Style"/>
        </w:rPr>
        <w:t xml:space="preserve"> Client On boarding and Periodical Review Policy</w:t>
      </w:r>
      <w:r w:rsidR="00210C25" w:rsidRPr="000F24D2">
        <w:rPr>
          <w:rFonts w:ascii="Bookman Old Style" w:hAnsi="Bookman Old Style"/>
        </w:rPr>
        <w:t>" (</w:t>
      </w:r>
      <w:r w:rsidR="00B1605A" w:rsidRPr="000F24D2">
        <w:rPr>
          <w:rFonts w:ascii="Bookman Old Style" w:hAnsi="Bookman Old Style"/>
        </w:rPr>
        <w:t xml:space="preserve">Attached </w:t>
      </w:r>
      <w:r w:rsidR="00210C25" w:rsidRPr="000F24D2">
        <w:rPr>
          <w:rFonts w:ascii="Bookman Old Style" w:hAnsi="Bookman Old Style"/>
        </w:rPr>
        <w:t>as Annexure</w:t>
      </w:r>
      <w:r w:rsidR="005C4E60" w:rsidRPr="000F24D2">
        <w:rPr>
          <w:rFonts w:ascii="Bookman Old Style" w:hAnsi="Bookman Old Style"/>
        </w:rPr>
        <w:t xml:space="preserve"> A</w:t>
      </w:r>
      <w:proofErr w:type="gramStart"/>
      <w:r w:rsidR="00210C25" w:rsidRPr="000F24D2">
        <w:rPr>
          <w:rFonts w:ascii="Bookman Old Style" w:hAnsi="Bookman Old Style"/>
        </w:rPr>
        <w:t>)</w:t>
      </w:r>
      <w:r w:rsidR="00B3074A" w:rsidRPr="000F24D2">
        <w:rPr>
          <w:rFonts w:ascii="Bookman Old Style" w:hAnsi="Bookman Old Style"/>
        </w:rPr>
        <w:t>and</w:t>
      </w:r>
      <w:proofErr w:type="gramEnd"/>
      <w:r w:rsidRPr="000F24D2">
        <w:rPr>
          <w:rFonts w:ascii="Bookman Old Style" w:hAnsi="Bookman Old Style"/>
        </w:rPr>
        <w:t xml:space="preserve"> aim</w:t>
      </w:r>
      <w:r w:rsidR="00B3074A" w:rsidRPr="000F24D2">
        <w:rPr>
          <w:rFonts w:ascii="Bookman Old Style" w:hAnsi="Bookman Old Style"/>
        </w:rPr>
        <w:t>s</w:t>
      </w:r>
      <w:r w:rsidRPr="000F24D2">
        <w:rPr>
          <w:rFonts w:ascii="Bookman Old Style" w:hAnsi="Bookman Old Style"/>
        </w:rPr>
        <w:t xml:space="preserve"> to identify the types of clients that are likely to pose a higher than average risk of ML or TF. By establishing such policies and procedures,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will be in a better position to apply client due diligence on a risk sensitive basis depending on the type of client business relationship or transaction. In a nutshell, the following safeguards </w:t>
      </w:r>
      <w:r w:rsidR="00B1605A" w:rsidRPr="000F24D2">
        <w:rPr>
          <w:rFonts w:ascii="Bookman Old Style" w:hAnsi="Bookman Old Style"/>
        </w:rPr>
        <w:t xml:space="preserve">will be </w:t>
      </w:r>
      <w:r w:rsidRPr="000F24D2">
        <w:rPr>
          <w:rFonts w:ascii="Bookman Old Style" w:hAnsi="Bookman Old Style"/>
        </w:rPr>
        <w:t>followed while accepting the clients:</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a) No account is opened in a fictitious / benami name or on an anonymous basis.</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b) Factors of risk perception (in terms of monitoring suspicious transactions) of the client are clearly defined having regard to clients’ location (registered office address, correspondence addresses and other addresses if applicable), nature of business activity, trading turnover etc. and manner of making payment for transactions undertaken. The parameters shall enable classification of clients into low, medium and high risk. Clients of special category (as given below) may, if necessary, be classified even higher. Such clients require higher degree of due diligence and regular update of Know Your Client (KYC) profile.</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c) Documentation requirements and other information to be collected in respect of different classes of clients depending on the perceived risk and having regard to the requirements of Rule 9 of the PML Rules, Directives and Circulars issued by SEBI from time to time.</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d) Ensure that an account is not opened where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is unable to apply appropriate CDD measures/ KYC policies. This shall apply in cases where it is not possible to ascertain the identity of the client, or the information provided to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is suspected to be non - genuine, or there is perceived non - co-operation of the client in providing full and complete information.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not continue to do business with such a person and file a suspicious activity report. It shall also evaluate whether there is suspicious trading in determining whether to freeze or close the account.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be cautious to ensure that </w:t>
      </w:r>
      <w:r w:rsidR="00430D46" w:rsidRPr="000F24D2">
        <w:rPr>
          <w:rFonts w:ascii="Bookman Old Style" w:hAnsi="Bookman Old Style"/>
        </w:rPr>
        <w:t xml:space="preserve">we do </w:t>
      </w:r>
      <w:r w:rsidRPr="000F24D2">
        <w:rPr>
          <w:rFonts w:ascii="Bookman Old Style" w:hAnsi="Bookman Old Style"/>
        </w:rPr>
        <w:t xml:space="preserve">not return securities of money that may be from suspicious trades. However,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consult </w:t>
      </w:r>
      <w:proofErr w:type="spellStart"/>
      <w:r w:rsidRPr="000F24D2">
        <w:rPr>
          <w:rFonts w:ascii="Bookman Old Style" w:hAnsi="Bookman Old Style"/>
        </w:rPr>
        <w:t>therelevant</w:t>
      </w:r>
      <w:proofErr w:type="spellEnd"/>
      <w:r w:rsidRPr="000F24D2">
        <w:rPr>
          <w:rFonts w:ascii="Bookman Old Style" w:hAnsi="Bookman Old Style"/>
        </w:rPr>
        <w:t xml:space="preserve"> authorities in determining what action it shall take when it suspects suspicious trading.</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e) The circumstances under which the client is permitted to act on behalf of another person / entity shall be clearly laid down. It shall be specified in what manner the account shall be operated, transaction limits for the operation, additional authority required for transactions exceeding a specified quantity/value and other appropriate details. Further the rights and responsibilities of both the persons i.e. the agent- client registered with </w:t>
      </w:r>
      <w:r w:rsidR="00F3053B" w:rsidRPr="000F24D2">
        <w:rPr>
          <w:rFonts w:ascii="Bookman Old Style" w:hAnsi="Bookman Old Style"/>
        </w:rPr>
        <w:t>SPS</w:t>
      </w:r>
      <w:r w:rsidRPr="000F24D2">
        <w:rPr>
          <w:rFonts w:ascii="Bookman Old Style" w:hAnsi="Bookman Old Style"/>
        </w:rPr>
        <w:t>, as well as the person on whose behalf the agent is acting shall be clearly laid down. Adequate verification of a person’s authority to act on behalf of the client shall also be carried out.</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f) Necessary checks and balance to be put into place before opening an account so as to ensure that the identity of the client does not match with any person having known criminal background or is not banned in any other manner, whether in terms of criminal or civil proceedings by any enforcement agency worldwide</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g) The CDD process shall necessarily be revisited when there are suspicions of money laundering or financing of terrorism (ML/FT).</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2.2.3 Risk-based Approach:</w:t>
      </w:r>
    </w:p>
    <w:p w:rsidR="001772B5" w:rsidRPr="000F24D2" w:rsidRDefault="001772B5" w:rsidP="001772B5">
      <w:pPr>
        <w:rPr>
          <w:rFonts w:ascii="Bookman Old Style" w:hAnsi="Bookman Old Style"/>
        </w:rPr>
      </w:pPr>
      <w:r w:rsidRPr="000F24D2">
        <w:rPr>
          <w:rFonts w:ascii="Bookman Old Style" w:hAnsi="Bookman Old Style"/>
        </w:rPr>
        <w:t xml:space="preserve">2.2.3.1 It is generally recognized that certain clients may be of a higher or lower risk category depending on the circumstances such as the client’s background, type of business relationship or transaction etc. As such,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apply each of the </w:t>
      </w:r>
      <w:proofErr w:type="gramStart"/>
      <w:r w:rsidRPr="000F24D2">
        <w:rPr>
          <w:rFonts w:ascii="Bookman Old Style" w:hAnsi="Bookman Old Style"/>
        </w:rPr>
        <w:t>client</w:t>
      </w:r>
      <w:proofErr w:type="gramEnd"/>
      <w:r w:rsidRPr="000F24D2">
        <w:rPr>
          <w:rFonts w:ascii="Bookman Old Style" w:hAnsi="Bookman Old Style"/>
        </w:rPr>
        <w:t xml:space="preserve"> due diligence measures on a risk sensitive basis. The basic principle enshrined in this approach is that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adopt an enhanced client due diligence process for higher risk categories of clients. Conversely, a </w:t>
      </w:r>
      <w:r w:rsidRPr="000F24D2">
        <w:rPr>
          <w:rFonts w:ascii="Bookman Old Style" w:hAnsi="Bookman Old Style"/>
        </w:rPr>
        <w:lastRenderedPageBreak/>
        <w:t xml:space="preserve">simplified client due diligence process may be adopted for lower risk categories of clients. In line with the risk-based approach, the type and amount of identification information and documents that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shall obtain necessarily depend on the risk category of a particular client.</w:t>
      </w:r>
    </w:p>
    <w:p w:rsidR="001772B5" w:rsidRPr="000F24D2" w:rsidRDefault="001772B5" w:rsidP="001772B5">
      <w:pPr>
        <w:rPr>
          <w:rFonts w:ascii="Bookman Old Style" w:hAnsi="Bookman Old Style"/>
        </w:rPr>
      </w:pPr>
      <w:r w:rsidRPr="000F24D2">
        <w:rPr>
          <w:rFonts w:ascii="Bookman Old Style" w:hAnsi="Bookman Old Style"/>
        </w:rPr>
        <w:t>2.2.3.2 Further, low risk provisions shall not apply when there are suspicions of ML/FT or when other factors give rise to a belief that the customer does not in fact pose a low risk</w:t>
      </w:r>
    </w:p>
    <w:p w:rsidR="00430D46" w:rsidRPr="000F24D2" w:rsidRDefault="00B1605A" w:rsidP="001772B5">
      <w:pPr>
        <w:rPr>
          <w:rFonts w:ascii="Bookman Old Style" w:hAnsi="Bookman Old Style"/>
        </w:rPr>
      </w:pPr>
      <w:r w:rsidRPr="000F24D2">
        <w:rPr>
          <w:rFonts w:ascii="Bookman Old Style" w:hAnsi="Bookman Old Style"/>
        </w:rPr>
        <w:t xml:space="preserve">2.2.3.3 Policy for due diligence measures on a risk sensitive basis is </w:t>
      </w:r>
      <w:r w:rsidR="005C4E60" w:rsidRPr="000F24D2">
        <w:rPr>
          <w:rFonts w:ascii="Bookman Old Style" w:hAnsi="Bookman Old Style"/>
        </w:rPr>
        <w:t>a part of the "</w:t>
      </w:r>
      <w:r w:rsidR="00F3053B" w:rsidRPr="000F24D2">
        <w:rPr>
          <w:rFonts w:ascii="Bookman Old Style" w:hAnsi="Bookman Old Style"/>
        </w:rPr>
        <w:t>SPS</w:t>
      </w:r>
      <w:r w:rsidR="005C4E60" w:rsidRPr="000F24D2">
        <w:rPr>
          <w:rFonts w:ascii="Bookman Old Style" w:hAnsi="Bookman Old Style"/>
        </w:rPr>
        <w:t xml:space="preserve"> Client On boarding and Periodical Review Policy" (Attached as Annexure A)</w:t>
      </w:r>
    </w:p>
    <w:p w:rsidR="00B1605A" w:rsidRPr="000F24D2" w:rsidRDefault="00B1605A"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2.2.3.3 Risk As</w:t>
      </w:r>
      <w:r w:rsidR="00430D46" w:rsidRPr="000F24D2">
        <w:rPr>
          <w:rFonts w:ascii="Bookman Old Style" w:hAnsi="Bookman Old Style"/>
          <w:u w:val="single"/>
        </w:rPr>
        <w:t>sessment</w:t>
      </w:r>
    </w:p>
    <w:p w:rsidR="00430D46" w:rsidRPr="000F24D2" w:rsidRDefault="001772B5" w:rsidP="001772B5">
      <w:pPr>
        <w:rPr>
          <w:rFonts w:ascii="Bookman Old Style" w:hAnsi="Bookman Old Style"/>
        </w:rPr>
      </w:pPr>
      <w:r w:rsidRPr="000F24D2">
        <w:rPr>
          <w:rFonts w:ascii="Bookman Old Style" w:hAnsi="Bookman Old Style"/>
        </w:rPr>
        <w:t xml:space="preserve">a)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shall carry out risk assessment to identify, assess and take effective measures to mitigate its money laundering and terrorist financing risk with respect to its clients, countries or geographical areas, nature and volume of transactions, payment methods used by clients, etc. The risk assessment shall also take into account any country specific information that is circulated by the Government of India and SEBI from time to time, as well as, the updated list of individuals and entities who are subjected to sanction measures as required under thevarious United Nations' Security Council Resolutions</w:t>
      </w:r>
      <w:r w:rsidR="00430D46" w:rsidRPr="000F24D2">
        <w:rPr>
          <w:rFonts w:ascii="Bookman Old Style" w:hAnsi="Bookman Old Style"/>
        </w:rPr>
        <w:t xml:space="preserve">. These </w:t>
      </w:r>
      <w:r w:rsidRPr="000F24D2">
        <w:rPr>
          <w:rFonts w:ascii="Bookman Old Style" w:hAnsi="Bookman Old Style"/>
        </w:rPr>
        <w:t>can be accessed at the URL</w:t>
      </w:r>
    </w:p>
    <w:p w:rsidR="00430D46" w:rsidRPr="000F24D2" w:rsidRDefault="001772B5" w:rsidP="001772B5">
      <w:pPr>
        <w:rPr>
          <w:rFonts w:ascii="Bookman Old Style" w:hAnsi="Bookman Old Style"/>
        </w:rPr>
      </w:pPr>
      <w:r w:rsidRPr="000F24D2">
        <w:rPr>
          <w:rFonts w:ascii="Bookman Old Style" w:hAnsi="Bookman Old Style"/>
        </w:rPr>
        <w:t>http://www.un.org/sc/committees/1</w:t>
      </w:r>
      <w:r w:rsidR="00430D46" w:rsidRPr="000F24D2">
        <w:rPr>
          <w:rFonts w:ascii="Bookman Old Style" w:hAnsi="Bookman Old Style"/>
        </w:rPr>
        <w:t>267/aq_sanctions_list.shtml and</w:t>
      </w:r>
    </w:p>
    <w:p w:rsidR="001772B5" w:rsidRPr="000F24D2" w:rsidRDefault="001772B5" w:rsidP="001772B5">
      <w:pPr>
        <w:rPr>
          <w:rFonts w:ascii="Bookman Old Style" w:hAnsi="Bookman Old Style"/>
        </w:rPr>
      </w:pPr>
      <w:r w:rsidRPr="000F24D2">
        <w:rPr>
          <w:rFonts w:ascii="Bookman Old Style" w:hAnsi="Bookman Old Style"/>
        </w:rPr>
        <w:t>http://www.un.or</w:t>
      </w:r>
      <w:r w:rsidR="00430D46" w:rsidRPr="000F24D2">
        <w:rPr>
          <w:rFonts w:ascii="Bookman Old Style" w:hAnsi="Bookman Old Style"/>
        </w:rPr>
        <w:t>g/sc/committees/1988/list.shtml</w:t>
      </w:r>
    </w:p>
    <w:p w:rsidR="00430D46" w:rsidRPr="000F24D2" w:rsidRDefault="00AF008F" w:rsidP="001772B5">
      <w:pPr>
        <w:rPr>
          <w:rFonts w:ascii="Bookman Old Style" w:hAnsi="Bookman Old Style"/>
        </w:rPr>
      </w:pPr>
      <w:r w:rsidRPr="000F24D2">
        <w:rPr>
          <w:rFonts w:ascii="Bookman Old Style" w:hAnsi="Bookman Old Style"/>
        </w:rPr>
        <w:t xml:space="preserve">Policy for risk assessment and categorisation is </w:t>
      </w:r>
      <w:r w:rsidR="005C4E60" w:rsidRPr="000F24D2">
        <w:rPr>
          <w:rFonts w:ascii="Bookman Old Style" w:hAnsi="Bookman Old Style"/>
        </w:rPr>
        <w:t>a part of the "</w:t>
      </w:r>
      <w:r w:rsidR="00F3053B" w:rsidRPr="000F24D2">
        <w:rPr>
          <w:rFonts w:ascii="Bookman Old Style" w:hAnsi="Bookman Old Style"/>
        </w:rPr>
        <w:t>SPS</w:t>
      </w:r>
      <w:r w:rsidR="005C4E60" w:rsidRPr="000F24D2">
        <w:rPr>
          <w:rFonts w:ascii="Bookman Old Style" w:hAnsi="Bookman Old Style"/>
        </w:rPr>
        <w:t xml:space="preserve"> Client On boarding and Periodical Review Policy" (Attached as Annexure A)</w:t>
      </w:r>
    </w:p>
    <w:p w:rsidR="00AF008F" w:rsidRPr="000F24D2" w:rsidRDefault="00AF008F"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b) The risk assessment carried out shall consider all the relevant risk factors before determining the level of overall risk and the appropriate level and type of mitigation to be applied. The assessment shall be documented, updated regularly and made available to competent authorities and self-regulating bodies, as and when required.</w:t>
      </w:r>
    </w:p>
    <w:p w:rsidR="00430D46" w:rsidRPr="000F24D2" w:rsidRDefault="00430D46" w:rsidP="001772B5">
      <w:pPr>
        <w:rPr>
          <w:rFonts w:ascii="Bookman Old Style" w:hAnsi="Bookman Old Style"/>
        </w:rPr>
      </w:pPr>
    </w:p>
    <w:p w:rsidR="00430D46" w:rsidRPr="000F24D2" w:rsidRDefault="001772B5" w:rsidP="001772B5">
      <w:pPr>
        <w:rPr>
          <w:rFonts w:ascii="Bookman Old Style" w:hAnsi="Bookman Old Style"/>
          <w:u w:val="single"/>
        </w:rPr>
      </w:pPr>
      <w:r w:rsidRPr="000F24D2">
        <w:rPr>
          <w:rFonts w:ascii="Bookman Old Style" w:hAnsi="Bookman Old Style"/>
          <w:u w:val="single"/>
        </w:rPr>
        <w:t>2.2.4 Cli</w:t>
      </w:r>
      <w:r w:rsidR="00430D46" w:rsidRPr="000F24D2">
        <w:rPr>
          <w:rFonts w:ascii="Bookman Old Style" w:hAnsi="Bookman Old Style"/>
          <w:u w:val="single"/>
        </w:rPr>
        <w:t>ents of special category (CSC)</w:t>
      </w:r>
    </w:p>
    <w:p w:rsidR="001772B5" w:rsidRPr="000F24D2" w:rsidRDefault="001772B5" w:rsidP="001772B5">
      <w:pPr>
        <w:rPr>
          <w:rFonts w:ascii="Bookman Old Style" w:hAnsi="Bookman Old Style"/>
        </w:rPr>
      </w:pPr>
      <w:r w:rsidRPr="000F24D2">
        <w:rPr>
          <w:rFonts w:ascii="Bookman Old Style" w:hAnsi="Bookman Old Style"/>
        </w:rPr>
        <w:t>Such clients shall include the following:</w:t>
      </w:r>
    </w:p>
    <w:p w:rsidR="001772B5" w:rsidRPr="000F24D2" w:rsidRDefault="001772B5" w:rsidP="001772B5">
      <w:pPr>
        <w:rPr>
          <w:rFonts w:ascii="Bookman Old Style" w:hAnsi="Bookman Old Style"/>
        </w:rPr>
      </w:pPr>
      <w:r w:rsidRPr="000F24D2">
        <w:rPr>
          <w:rFonts w:ascii="Bookman Old Style" w:hAnsi="Bookman Old Style"/>
        </w:rPr>
        <w:t>a) Non - resident clients</w:t>
      </w:r>
    </w:p>
    <w:p w:rsidR="001772B5" w:rsidRPr="000F24D2" w:rsidRDefault="001772B5" w:rsidP="001772B5">
      <w:pPr>
        <w:rPr>
          <w:rFonts w:ascii="Bookman Old Style" w:hAnsi="Bookman Old Style"/>
        </w:rPr>
      </w:pPr>
      <w:r w:rsidRPr="000F24D2">
        <w:rPr>
          <w:rFonts w:ascii="Bookman Old Style" w:hAnsi="Bookman Old Style"/>
        </w:rPr>
        <w:t>b) High net-worth clients,</w:t>
      </w:r>
    </w:p>
    <w:p w:rsidR="001772B5" w:rsidRPr="000F24D2" w:rsidRDefault="001772B5" w:rsidP="001772B5">
      <w:pPr>
        <w:rPr>
          <w:rFonts w:ascii="Bookman Old Style" w:hAnsi="Bookman Old Style"/>
        </w:rPr>
      </w:pPr>
      <w:r w:rsidRPr="000F24D2">
        <w:rPr>
          <w:rFonts w:ascii="Bookman Old Style" w:hAnsi="Bookman Old Style"/>
        </w:rPr>
        <w:t>c) Trust, Charities, Non-Governmental Organizations (NGOs</w:t>
      </w:r>
      <w:proofErr w:type="gramStart"/>
      <w:r w:rsidRPr="000F24D2">
        <w:rPr>
          <w:rFonts w:ascii="Bookman Old Style" w:hAnsi="Bookman Old Style"/>
        </w:rPr>
        <w:t>)and</w:t>
      </w:r>
      <w:proofErr w:type="gramEnd"/>
      <w:r w:rsidRPr="000F24D2">
        <w:rPr>
          <w:rFonts w:ascii="Bookman Old Style" w:hAnsi="Bookman Old Style"/>
        </w:rPr>
        <w:t xml:space="preserve"> organizations receiving donations</w:t>
      </w:r>
    </w:p>
    <w:p w:rsidR="001772B5" w:rsidRPr="000F24D2" w:rsidRDefault="001772B5" w:rsidP="001772B5">
      <w:pPr>
        <w:rPr>
          <w:rFonts w:ascii="Bookman Old Style" w:hAnsi="Bookman Old Style"/>
        </w:rPr>
      </w:pPr>
      <w:r w:rsidRPr="000F24D2">
        <w:rPr>
          <w:rFonts w:ascii="Bookman Old Style" w:hAnsi="Bookman Old Style"/>
        </w:rPr>
        <w:t>d) Companies having close family shareholdings or beneficial ownership</w:t>
      </w:r>
    </w:p>
    <w:p w:rsidR="001772B5" w:rsidRPr="000F24D2" w:rsidRDefault="001772B5" w:rsidP="001772B5">
      <w:pPr>
        <w:rPr>
          <w:rFonts w:ascii="Bookman Old Style" w:hAnsi="Bookman Old Style"/>
        </w:rPr>
      </w:pPr>
      <w:r w:rsidRPr="000F24D2">
        <w:rPr>
          <w:rFonts w:ascii="Bookman Old Style" w:hAnsi="Bookman Old Style"/>
        </w:rPr>
        <w:t xml:space="preserve">e)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The additional norms applicable to PEP as contained in the subsequent para 2.2.5 of this </w:t>
      </w:r>
      <w:r w:rsidR="00430D46" w:rsidRPr="000F24D2">
        <w:rPr>
          <w:rFonts w:ascii="Bookman Old Style" w:hAnsi="Bookman Old Style"/>
        </w:rPr>
        <w:t xml:space="preserve">policy </w:t>
      </w:r>
      <w:r w:rsidRPr="000F24D2">
        <w:rPr>
          <w:rFonts w:ascii="Bookman Old Style" w:hAnsi="Bookman Old Style"/>
        </w:rPr>
        <w:t>shall also be applied to the accounts of the family members or close relatives of PEPs.</w:t>
      </w:r>
    </w:p>
    <w:p w:rsidR="001772B5" w:rsidRPr="000F24D2" w:rsidRDefault="001772B5" w:rsidP="001772B5">
      <w:pPr>
        <w:rPr>
          <w:rFonts w:ascii="Bookman Old Style" w:hAnsi="Bookman Old Style"/>
        </w:rPr>
      </w:pPr>
      <w:r w:rsidRPr="000F24D2">
        <w:rPr>
          <w:rFonts w:ascii="Bookman Old Style" w:hAnsi="Bookman Old Style"/>
        </w:rPr>
        <w:t>f) Companies offering foreign exchange offerings</w:t>
      </w:r>
    </w:p>
    <w:p w:rsidR="001772B5" w:rsidRPr="000F24D2" w:rsidRDefault="001772B5" w:rsidP="001772B5">
      <w:pPr>
        <w:rPr>
          <w:rFonts w:ascii="Bookman Old Style" w:hAnsi="Bookman Old Style"/>
        </w:rPr>
      </w:pPr>
      <w:r w:rsidRPr="000F24D2">
        <w:rPr>
          <w:rFonts w:ascii="Bookman Old Style" w:hAnsi="Bookman Old Style"/>
        </w:rPr>
        <w:t xml:space="preserve">g) Clients in high risk countries where existence / effectiveness of money laundering controls is suspect, where there is unusual banking secrecy, countries active in narcotics production, countries where corruption (as per Transparency International Corruption Perception Index) is highly prevalent, countries against which government sanctions are applied, countries reputed to be any of the following – Havens/ sponsors of international terrorism, offshore financial centers, tax havens, countries where fraud is highly prevalent. While dealing with clients in high risk countries where the existence/effectiveness of money laundering control is suspect, </w:t>
      </w:r>
      <w:r w:rsidR="00F3053B" w:rsidRPr="000F24D2">
        <w:rPr>
          <w:rFonts w:ascii="Bookman Old Style" w:hAnsi="Bookman Old Style"/>
        </w:rPr>
        <w:t>SPS</w:t>
      </w:r>
      <w:r w:rsidR="00430D46" w:rsidRPr="000F24D2">
        <w:rPr>
          <w:rFonts w:ascii="Bookman Old Style" w:hAnsi="Bookman Old Style"/>
        </w:rPr>
        <w:t xml:space="preserve"> shall </w:t>
      </w:r>
      <w:r w:rsidRPr="000F24D2">
        <w:rPr>
          <w:rFonts w:ascii="Bookman Old Style" w:hAnsi="Bookman Old Style"/>
        </w:rPr>
        <w:t>apart from being guided by the Financial Action Task Force (FATF) statements that identify countries that do not or insufficiently apply the FATF Recommendations, published by the FATF on its website (www.fatf-gafi.org), also independently access and consider other publicly available information.</w:t>
      </w:r>
    </w:p>
    <w:p w:rsidR="001772B5" w:rsidRPr="000F24D2" w:rsidRDefault="001772B5" w:rsidP="001772B5">
      <w:pPr>
        <w:rPr>
          <w:rFonts w:ascii="Bookman Old Style" w:hAnsi="Bookman Old Style"/>
        </w:rPr>
      </w:pPr>
      <w:r w:rsidRPr="000F24D2">
        <w:rPr>
          <w:rFonts w:ascii="Bookman Old Style" w:hAnsi="Bookman Old Style"/>
        </w:rPr>
        <w:t>h) Non face to face clients</w:t>
      </w:r>
    </w:p>
    <w:p w:rsidR="001772B5" w:rsidRPr="000F24D2" w:rsidRDefault="001772B5" w:rsidP="001772B5">
      <w:pPr>
        <w:rPr>
          <w:rFonts w:ascii="Bookman Old Style" w:hAnsi="Bookman Old Style"/>
        </w:rPr>
      </w:pPr>
      <w:r w:rsidRPr="000F24D2">
        <w:rPr>
          <w:rFonts w:ascii="Bookman Old Style" w:hAnsi="Bookman Old Style"/>
        </w:rPr>
        <w:t>i) Clients with dubious reputation as per public information available etc.</w:t>
      </w:r>
    </w:p>
    <w:p w:rsidR="001772B5" w:rsidRPr="000F24D2" w:rsidRDefault="001772B5" w:rsidP="001772B5">
      <w:pPr>
        <w:rPr>
          <w:rFonts w:ascii="Bookman Old Style" w:hAnsi="Bookman Old Style"/>
        </w:rPr>
      </w:pPr>
      <w:r w:rsidRPr="000F24D2">
        <w:rPr>
          <w:rFonts w:ascii="Bookman Old Style" w:hAnsi="Bookman Old Style"/>
        </w:rPr>
        <w:t xml:space="preserve">The above mentioned list is only illustrative and the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shall exercise independent judgment to ascertain whether any other set of clients shall be classified as CSC or not.</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lastRenderedPageBreak/>
        <w:t>2.2.5 Client identification procedure:</w:t>
      </w:r>
    </w:p>
    <w:p w:rsidR="001772B5" w:rsidRPr="000F24D2" w:rsidRDefault="001772B5" w:rsidP="001772B5">
      <w:pPr>
        <w:rPr>
          <w:rFonts w:ascii="Bookman Old Style" w:hAnsi="Bookman Old Style"/>
        </w:rPr>
      </w:pPr>
      <w:r w:rsidRPr="000F24D2">
        <w:rPr>
          <w:rFonts w:ascii="Bookman Old Style" w:hAnsi="Bookman Old Style"/>
        </w:rPr>
        <w:t xml:space="preserve">2.2.5.1 The KYC policy shall clearly spell out the client identification procedure to be carried out at different stages i.e. while establishing the client relationship, while carrying out transactions for the client or when </w:t>
      </w:r>
      <w:r w:rsidR="00F3053B" w:rsidRPr="000F24D2">
        <w:rPr>
          <w:rFonts w:ascii="Bookman Old Style" w:hAnsi="Bookman Old Style"/>
        </w:rPr>
        <w:t>SPS</w:t>
      </w:r>
      <w:r w:rsidR="00BD4339" w:rsidRPr="000F24D2">
        <w:rPr>
          <w:rFonts w:ascii="Bookman Old Style" w:hAnsi="Bookman Old Style"/>
        </w:rPr>
        <w:t xml:space="preserve"> </w:t>
      </w:r>
      <w:r w:rsidRPr="000F24D2">
        <w:rPr>
          <w:rFonts w:ascii="Bookman Old Style" w:hAnsi="Bookman Old Style"/>
        </w:rPr>
        <w:t>has doubts regarding the veracity or the adequacy of previously obtained client identification data.</w:t>
      </w:r>
      <w:r w:rsidR="00430D46" w:rsidRPr="000F24D2">
        <w:rPr>
          <w:rFonts w:ascii="Bookman Old Style" w:hAnsi="Bookman Old Style"/>
        </w:rPr>
        <w:t xml:space="preserve">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shall be in compliance with the following requirements while putting in place a Client Identification Procedure (CIP):</w:t>
      </w:r>
    </w:p>
    <w:p w:rsidR="001772B5" w:rsidRPr="000F24D2" w:rsidRDefault="001772B5" w:rsidP="001772B5">
      <w:pPr>
        <w:rPr>
          <w:rFonts w:ascii="Bookman Old Style" w:hAnsi="Bookman Old Style"/>
        </w:rPr>
      </w:pPr>
      <w:r w:rsidRPr="000F24D2">
        <w:rPr>
          <w:rFonts w:ascii="Bookman Old Style" w:hAnsi="Bookman Old Style"/>
        </w:rPr>
        <w:t xml:space="preserve">a)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proactively put in place appropriate risk management systems to determine whether </w:t>
      </w:r>
      <w:r w:rsidR="009C1F3D" w:rsidRPr="000F24D2">
        <w:rPr>
          <w:rFonts w:ascii="Bookman Old Style" w:hAnsi="Bookman Old Style"/>
        </w:rPr>
        <w:t>its existing</w:t>
      </w:r>
      <w:r w:rsidRPr="000F24D2">
        <w:rPr>
          <w:rFonts w:ascii="Bookman Old Style" w:hAnsi="Bookman Old Style"/>
        </w:rPr>
        <w:t xml:space="preserve"> client or potential client or the beneficial owner of such client is a politically exposed person. Such procedures shall include seeking relevant information from the client, referring to publicly available information or accessing the commercial electronic databases of PEP</w:t>
      </w:r>
      <w:r w:rsidR="00430D46" w:rsidRPr="000F24D2">
        <w:rPr>
          <w:rFonts w:ascii="Bookman Old Style" w:hAnsi="Bookman Old Style"/>
        </w:rPr>
        <w:t>s</w:t>
      </w:r>
      <w:r w:rsidRPr="000F24D2">
        <w:rPr>
          <w:rFonts w:ascii="Bookman Old Style" w:hAnsi="Bookman Old Style"/>
        </w:rPr>
        <w:t xml:space="preserve">. Further, the enhanced CDD measures as outlined in 2.2.5 shall also be applicable where the beneficial owner of a client is </w:t>
      </w:r>
      <w:proofErr w:type="gramStart"/>
      <w:r w:rsidRPr="000F24D2">
        <w:rPr>
          <w:rFonts w:ascii="Bookman Old Style" w:hAnsi="Bookman Old Style"/>
        </w:rPr>
        <w:t>a PEP</w:t>
      </w:r>
      <w:proofErr w:type="gramEnd"/>
      <w:r w:rsidRPr="000F24D2">
        <w:rPr>
          <w:rFonts w:ascii="Bookman Old Style" w:hAnsi="Bookman Old Style"/>
        </w:rPr>
        <w:t>.</w:t>
      </w:r>
    </w:p>
    <w:p w:rsidR="001772B5" w:rsidRPr="000F24D2" w:rsidRDefault="001772B5" w:rsidP="001772B5">
      <w:pPr>
        <w:rPr>
          <w:rFonts w:ascii="Bookman Old Style" w:hAnsi="Bookman Old Style"/>
        </w:rPr>
      </w:pPr>
      <w:r w:rsidRPr="000F24D2">
        <w:rPr>
          <w:rFonts w:ascii="Bookman Old Style" w:hAnsi="Bookman Old Style"/>
        </w:rPr>
        <w:t xml:space="preserve">b) </w:t>
      </w:r>
      <w:r w:rsidR="00430D46" w:rsidRPr="000F24D2">
        <w:rPr>
          <w:rFonts w:ascii="Bookman Old Style" w:hAnsi="Bookman Old Style"/>
        </w:rPr>
        <w:t>S</w:t>
      </w:r>
      <w:r w:rsidRPr="000F24D2">
        <w:rPr>
          <w:rFonts w:ascii="Bookman Old Style" w:hAnsi="Bookman Old Style"/>
        </w:rPr>
        <w:t xml:space="preserve">enior management approval </w:t>
      </w:r>
      <w:r w:rsidR="00430D46" w:rsidRPr="000F24D2">
        <w:rPr>
          <w:rFonts w:ascii="Bookman Old Style" w:hAnsi="Bookman Old Style"/>
        </w:rPr>
        <w:t xml:space="preserve">would be obtained </w:t>
      </w:r>
      <w:r w:rsidRPr="000F24D2">
        <w:rPr>
          <w:rFonts w:ascii="Bookman Old Style" w:hAnsi="Bookman Old Style"/>
        </w:rPr>
        <w:t xml:space="preserve">for establishing business relationships with PEPs. Where a client has been accepted and the client or beneficial owner is subsequently found to be, or subsequently becomes a PEP,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shall obtain approval</w:t>
      </w:r>
      <w:r w:rsidR="009C1F3D" w:rsidRPr="000F24D2">
        <w:rPr>
          <w:rFonts w:ascii="Bookman Old Style" w:hAnsi="Bookman Old Style"/>
        </w:rPr>
        <w:t xml:space="preserve"> </w:t>
      </w:r>
      <w:r w:rsidR="00AC3A6D" w:rsidRPr="000F24D2">
        <w:rPr>
          <w:rFonts w:ascii="Bookman Old Style" w:hAnsi="Bookman Old Style"/>
        </w:rPr>
        <w:t xml:space="preserve">from Director </w:t>
      </w:r>
      <w:r w:rsidRPr="000F24D2">
        <w:rPr>
          <w:rFonts w:ascii="Bookman Old Style" w:hAnsi="Bookman Old Style"/>
        </w:rPr>
        <w:t>to continue the business relationship.</w:t>
      </w:r>
    </w:p>
    <w:p w:rsidR="001772B5" w:rsidRPr="000F24D2" w:rsidRDefault="001772B5" w:rsidP="001772B5">
      <w:pPr>
        <w:rPr>
          <w:rFonts w:ascii="Bookman Old Style" w:hAnsi="Bookman Old Style"/>
        </w:rPr>
      </w:pPr>
      <w:r w:rsidRPr="000F24D2">
        <w:rPr>
          <w:rFonts w:ascii="Bookman Old Style" w:hAnsi="Bookman Old Style"/>
        </w:rPr>
        <w:t xml:space="preserve">c)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shall also take reasonable measures to verify the sources of funds as well as the wealth of clients and beneficial owners identified as PEP.</w:t>
      </w:r>
    </w:p>
    <w:p w:rsidR="001772B5" w:rsidRPr="000F24D2" w:rsidRDefault="001772B5" w:rsidP="001772B5">
      <w:pPr>
        <w:rPr>
          <w:rFonts w:ascii="Bookman Old Style" w:hAnsi="Bookman Old Style"/>
        </w:rPr>
      </w:pPr>
      <w:r w:rsidRPr="000F24D2">
        <w:rPr>
          <w:rFonts w:ascii="Bookman Old Style" w:hAnsi="Bookman Old Style"/>
        </w:rPr>
        <w:t xml:space="preserve">d) The client shall be identified by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by using reliable sources including documents / information.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shall obtain adequate information to satisfactorily establish the identity of each new client and the purpose of the intended nature of the relationship.</w:t>
      </w:r>
    </w:p>
    <w:p w:rsidR="001772B5" w:rsidRPr="000F24D2" w:rsidRDefault="001772B5" w:rsidP="001772B5">
      <w:pPr>
        <w:rPr>
          <w:rFonts w:ascii="Bookman Old Style" w:hAnsi="Bookman Old Style"/>
        </w:rPr>
      </w:pPr>
      <w:r w:rsidRPr="000F24D2">
        <w:rPr>
          <w:rFonts w:ascii="Bookman Old Style" w:hAnsi="Bookman Old Style"/>
        </w:rPr>
        <w:t xml:space="preserve">e) The information must be adequate enough to satisfy competent authorities (regulatory / enforcement authorities) in future that due diligence was observed by </w:t>
      </w:r>
      <w:r w:rsidR="00F3053B" w:rsidRPr="000F24D2">
        <w:rPr>
          <w:rFonts w:ascii="Bookman Old Style" w:hAnsi="Bookman Old Style"/>
        </w:rPr>
        <w:t>SPS</w:t>
      </w:r>
      <w:r w:rsidR="00BD4339" w:rsidRPr="000F24D2">
        <w:rPr>
          <w:rFonts w:ascii="Bookman Old Style" w:hAnsi="Bookman Old Style"/>
        </w:rPr>
        <w:t xml:space="preserve"> </w:t>
      </w:r>
      <w:r w:rsidRPr="000F24D2">
        <w:rPr>
          <w:rFonts w:ascii="Bookman Old Style" w:hAnsi="Bookman Old Style"/>
        </w:rPr>
        <w:t>in compliance with the directives. Each original document shall be seen prior to acceptance of a copy.</w:t>
      </w:r>
    </w:p>
    <w:p w:rsidR="001772B5" w:rsidRPr="000F24D2" w:rsidRDefault="001772B5" w:rsidP="001772B5">
      <w:pPr>
        <w:rPr>
          <w:rFonts w:ascii="Bookman Old Style" w:hAnsi="Bookman Old Style"/>
        </w:rPr>
      </w:pPr>
      <w:r w:rsidRPr="000F24D2">
        <w:rPr>
          <w:rFonts w:ascii="Bookman Old Style" w:hAnsi="Bookman Old Style"/>
        </w:rPr>
        <w:t xml:space="preserve">f) Failure by prospective client to provide satisfactory evidence of identity shall be noted and reported to the higher authority </w:t>
      </w:r>
      <w:r w:rsidR="00430D46" w:rsidRPr="000F24D2">
        <w:rPr>
          <w:rFonts w:ascii="Bookman Old Style" w:hAnsi="Bookman Old Style"/>
        </w:rPr>
        <w:t>(</w:t>
      </w:r>
      <w:r w:rsidR="000415B2" w:rsidRPr="000F24D2">
        <w:rPr>
          <w:rFonts w:ascii="Bookman Old Style" w:hAnsi="Bookman Old Style"/>
        </w:rPr>
        <w:t xml:space="preserve">Principal </w:t>
      </w:r>
      <w:r w:rsidR="00430D46" w:rsidRPr="000F24D2">
        <w:rPr>
          <w:rFonts w:ascii="Bookman Old Style" w:hAnsi="Bookman Old Style"/>
        </w:rPr>
        <w:t xml:space="preserve">Officer) </w:t>
      </w:r>
      <w:r w:rsidRPr="000F24D2">
        <w:rPr>
          <w:rFonts w:ascii="Bookman Old Style" w:hAnsi="Bookman Old Style"/>
        </w:rPr>
        <w:t xml:space="preserve">within </w:t>
      </w:r>
      <w:r w:rsidR="00F3053B" w:rsidRPr="000F24D2">
        <w:rPr>
          <w:rFonts w:ascii="Bookman Old Style" w:hAnsi="Bookman Old Style"/>
        </w:rPr>
        <w:t>SPS</w:t>
      </w:r>
    </w:p>
    <w:p w:rsidR="00430D46" w:rsidRPr="000F24D2" w:rsidRDefault="005C4E60" w:rsidP="001772B5">
      <w:pPr>
        <w:rPr>
          <w:rFonts w:ascii="Bookman Old Style" w:hAnsi="Bookman Old Style"/>
        </w:rPr>
      </w:pPr>
      <w:r w:rsidRPr="000F24D2">
        <w:rPr>
          <w:rFonts w:ascii="Bookman Old Style" w:hAnsi="Bookman Old Style"/>
        </w:rPr>
        <w:t xml:space="preserve">The </w:t>
      </w:r>
      <w:r w:rsidR="00F3053B" w:rsidRPr="000F24D2">
        <w:rPr>
          <w:rFonts w:ascii="Bookman Old Style" w:hAnsi="Bookman Old Style"/>
        </w:rPr>
        <w:t>SPS</w:t>
      </w:r>
      <w:r w:rsidRPr="000F24D2">
        <w:rPr>
          <w:rFonts w:ascii="Bookman Old Style" w:hAnsi="Bookman Old Style"/>
        </w:rPr>
        <w:t xml:space="preserve"> KYC policy is a part of the "</w:t>
      </w:r>
      <w:r w:rsidR="00F3053B" w:rsidRPr="000F24D2">
        <w:rPr>
          <w:rFonts w:ascii="Bookman Old Style" w:hAnsi="Bookman Old Style"/>
        </w:rPr>
        <w:t>SPS</w:t>
      </w:r>
      <w:r w:rsidRPr="000F24D2">
        <w:rPr>
          <w:rFonts w:ascii="Bookman Old Style" w:hAnsi="Bookman Old Style"/>
        </w:rPr>
        <w:t xml:space="preserve"> Client On boarding and Periodical Review Policy" (Attached as Annexure A)</w:t>
      </w:r>
    </w:p>
    <w:p w:rsidR="005C4E60" w:rsidRPr="000F24D2" w:rsidRDefault="005C4E60"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2.2.5.2 SEBI has prescribed the minimum requirements relating to KYC from time to time. Taking into account the basic principles enshrined in the KYC norms which have already been prescribed or which may be prescribed by SEBI from time to time,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frame their own internal directives based on their experience in dealing with their clients and legal requirements as per the established </w:t>
      </w:r>
      <w:proofErr w:type="spellStart"/>
      <w:r w:rsidRPr="000F24D2">
        <w:rPr>
          <w:rFonts w:ascii="Bookman Old Style" w:hAnsi="Bookman Old Style"/>
        </w:rPr>
        <w:t>practices.Further</w:t>
      </w:r>
      <w:proofErr w:type="spellEnd"/>
      <w:r w:rsidRPr="000F24D2">
        <w:rPr>
          <w:rFonts w:ascii="Bookman Old Style" w:hAnsi="Bookman Old Style"/>
        </w:rPr>
        <w:t xml:space="preserve">,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conduct ongoing due diligence where it notices inconsistencies in the information provided. The underlying objective shall be to follow the requirements enshrined in the PMLA, SEBI Act and Regulations, directives and circulars issued thereunder so that the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is aware of the clients on whose behalf it is dealing.</w:t>
      </w:r>
    </w:p>
    <w:p w:rsidR="00430D46" w:rsidRPr="000F24D2" w:rsidRDefault="00430D46"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2.2.5.3 </w:t>
      </w:r>
      <w:r w:rsidR="00F3053B" w:rsidRPr="000F24D2">
        <w:rPr>
          <w:rFonts w:ascii="Bookman Old Style" w:hAnsi="Bookman Old Style"/>
        </w:rPr>
        <w:t>SPS</w:t>
      </w:r>
      <w:r w:rsidR="00430D46" w:rsidRPr="000F24D2">
        <w:rPr>
          <w:rFonts w:ascii="Bookman Old Style" w:hAnsi="Bookman Old Style"/>
        </w:rPr>
        <w:t xml:space="preserve"> </w:t>
      </w:r>
      <w:r w:rsidRPr="000F24D2">
        <w:rPr>
          <w:rFonts w:ascii="Bookman Old Style" w:hAnsi="Bookman Old Style"/>
        </w:rPr>
        <w:t xml:space="preserve">shall formulate and implement a CIP which shall incorporate the requirements of the PML Rules Notification No. 9/2005 dated July 01, 2005 (as amended from time to time), which notifies rules for maintenance of records of the nature and value of transactions, the procedure and manner of maintaining and time for furnishing of information and verification of records of the identity of the clients and such other additional requirements that </w:t>
      </w:r>
      <w:r w:rsidR="00444409" w:rsidRPr="000F24D2">
        <w:rPr>
          <w:rFonts w:ascii="Bookman Old Style" w:hAnsi="Bookman Old Style"/>
        </w:rPr>
        <w:t>is considered</w:t>
      </w:r>
      <w:r w:rsidRPr="000F24D2">
        <w:rPr>
          <w:rFonts w:ascii="Bookman Old Style" w:hAnsi="Bookman Old Style"/>
        </w:rPr>
        <w:t xml:space="preserve"> appropriate to enable </w:t>
      </w:r>
      <w:r w:rsidR="00F3053B" w:rsidRPr="000F24D2">
        <w:rPr>
          <w:rFonts w:ascii="Bookman Old Style" w:hAnsi="Bookman Old Style"/>
        </w:rPr>
        <w:t>SPS</w:t>
      </w:r>
      <w:r w:rsidR="00444409" w:rsidRPr="000F24D2">
        <w:rPr>
          <w:rFonts w:ascii="Bookman Old Style" w:hAnsi="Bookman Old Style"/>
        </w:rPr>
        <w:t xml:space="preserve"> </w:t>
      </w:r>
      <w:r w:rsidRPr="000F24D2">
        <w:rPr>
          <w:rFonts w:ascii="Bookman Old Style" w:hAnsi="Bookman Old Style"/>
        </w:rPr>
        <w:t>to determine the true identity of its clients.</w:t>
      </w:r>
    </w:p>
    <w:p w:rsidR="00EE19C3" w:rsidRPr="000F24D2" w:rsidRDefault="005C4E60" w:rsidP="001772B5">
      <w:pPr>
        <w:rPr>
          <w:rFonts w:ascii="Bookman Old Style" w:hAnsi="Bookman Old Style"/>
        </w:rPr>
      </w:pPr>
      <w:r w:rsidRPr="000F24D2">
        <w:rPr>
          <w:rFonts w:ascii="Bookman Old Style" w:hAnsi="Bookman Old Style"/>
        </w:rPr>
        <w:t xml:space="preserve">The </w:t>
      </w:r>
      <w:r w:rsidR="00F3053B" w:rsidRPr="000F24D2">
        <w:rPr>
          <w:rFonts w:ascii="Bookman Old Style" w:hAnsi="Bookman Old Style"/>
        </w:rPr>
        <w:t>SPS</w:t>
      </w:r>
      <w:r w:rsidRPr="000F24D2">
        <w:rPr>
          <w:rFonts w:ascii="Bookman Old Style" w:hAnsi="Bookman Old Style"/>
        </w:rPr>
        <w:t xml:space="preserve"> CIP is a part of the "</w:t>
      </w:r>
      <w:r w:rsidR="00F3053B" w:rsidRPr="000F24D2">
        <w:rPr>
          <w:rFonts w:ascii="Bookman Old Style" w:hAnsi="Bookman Old Style"/>
        </w:rPr>
        <w:t>SPS</w:t>
      </w:r>
      <w:r w:rsidRPr="000F24D2">
        <w:rPr>
          <w:rFonts w:ascii="Bookman Old Style" w:hAnsi="Bookman Old Style"/>
        </w:rPr>
        <w:t xml:space="preserve"> Client On boarding and Periodical Review Policy" (Attached as Annexure A)</w:t>
      </w:r>
    </w:p>
    <w:p w:rsidR="005C4E60" w:rsidRPr="000F24D2" w:rsidRDefault="005C4E60" w:rsidP="001772B5">
      <w:pPr>
        <w:rPr>
          <w:rFonts w:ascii="Bookman Old Style" w:hAnsi="Bookman Old Style"/>
        </w:rPr>
      </w:pPr>
    </w:p>
    <w:p w:rsidR="00EE19C3" w:rsidRPr="000F24D2" w:rsidRDefault="001772B5" w:rsidP="001772B5">
      <w:pPr>
        <w:rPr>
          <w:rFonts w:ascii="Bookman Old Style" w:hAnsi="Bookman Old Style"/>
        </w:rPr>
      </w:pPr>
      <w:r w:rsidRPr="000F24D2">
        <w:rPr>
          <w:rFonts w:ascii="Bookman Old Style" w:hAnsi="Bookman Old Style"/>
        </w:rPr>
        <w:t xml:space="preserve">2.2.5.4 It may be noted that irrespective of the amount of investment made by clients, no minimum threshold or exemption is available to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 xml:space="preserve">from obtaining the minimum information/documents from clients as stipulated in the PML Rules/ SEBI Circulars (as amended from time to time) regarding the verification of the records of the identity of clients. Further no exemption from carrying out CDD exists in respect of any category of clients. In other words, there shall be no minimum investment threshold/ category-wise exemption available for carrying out CDD measures by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 xml:space="preserve">This shall be strictly implemented by </w:t>
      </w:r>
      <w:r w:rsidR="00F3053B" w:rsidRPr="000F24D2">
        <w:rPr>
          <w:rFonts w:ascii="Bookman Old Style" w:hAnsi="Bookman Old Style"/>
        </w:rPr>
        <w:t>SPS</w:t>
      </w:r>
      <w:r w:rsidR="00EE19C3" w:rsidRPr="000F24D2">
        <w:rPr>
          <w:rFonts w:ascii="Bookman Old Style" w:hAnsi="Bookman Old Style"/>
        </w:rPr>
        <w:t>.</w:t>
      </w:r>
    </w:p>
    <w:p w:rsidR="00EE19C3" w:rsidRPr="000F24D2" w:rsidRDefault="00EE19C3"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2.2.6 Reliance on third party for carrying</w:t>
      </w:r>
      <w:r w:rsidR="00EE19C3" w:rsidRPr="000F24D2">
        <w:rPr>
          <w:rFonts w:ascii="Bookman Old Style" w:hAnsi="Bookman Old Style"/>
          <w:u w:val="single"/>
        </w:rPr>
        <w:t xml:space="preserve"> out Client Due Diligence (CDD)</w:t>
      </w:r>
    </w:p>
    <w:p w:rsidR="001772B5" w:rsidRPr="000F24D2" w:rsidRDefault="001772B5" w:rsidP="001772B5">
      <w:pPr>
        <w:rPr>
          <w:rFonts w:ascii="Bookman Old Style" w:hAnsi="Bookman Old Style"/>
        </w:rPr>
      </w:pPr>
      <w:r w:rsidRPr="000F24D2">
        <w:rPr>
          <w:rFonts w:ascii="Bookman Old Style" w:hAnsi="Bookman Old Style"/>
        </w:rPr>
        <w:lastRenderedPageBreak/>
        <w:t xml:space="preserve">2.2.6.1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may rely on a third party for the purpose of</w:t>
      </w:r>
    </w:p>
    <w:p w:rsidR="001772B5" w:rsidRPr="000F24D2" w:rsidRDefault="001772B5" w:rsidP="001772B5">
      <w:pPr>
        <w:rPr>
          <w:rFonts w:ascii="Bookman Old Style" w:hAnsi="Bookman Old Style"/>
        </w:rPr>
      </w:pPr>
      <w:r w:rsidRPr="000F24D2">
        <w:rPr>
          <w:rFonts w:ascii="Bookman Old Style" w:hAnsi="Bookman Old Style"/>
        </w:rPr>
        <w:t xml:space="preserve">a) </w:t>
      </w:r>
      <w:r w:rsidR="00B3074A" w:rsidRPr="000F24D2">
        <w:rPr>
          <w:rFonts w:ascii="Bookman Old Style" w:hAnsi="Bookman Old Style"/>
        </w:rPr>
        <w:t>Identification</w:t>
      </w:r>
      <w:r w:rsidRPr="000F24D2">
        <w:rPr>
          <w:rFonts w:ascii="Bookman Old Style" w:hAnsi="Bookman Old Style"/>
        </w:rPr>
        <w:t xml:space="preserve"> and verification of the identity of a client and</w:t>
      </w:r>
    </w:p>
    <w:p w:rsidR="001772B5" w:rsidRPr="000F24D2" w:rsidRDefault="001772B5" w:rsidP="001772B5">
      <w:pPr>
        <w:rPr>
          <w:rFonts w:ascii="Bookman Old Style" w:hAnsi="Bookman Old Style"/>
        </w:rPr>
      </w:pPr>
      <w:r w:rsidRPr="000F24D2">
        <w:rPr>
          <w:rFonts w:ascii="Bookman Old Style" w:hAnsi="Bookman Old Style"/>
        </w:rPr>
        <w:t>b) Determination of whether the client is acting on behalf of a beneficial owner, identification of the beneficial owner and verification of the identity of the beneficial owner. Such third party shall be regulated, supervised or monitored for, and have measures in place for compliance with CDD and record-keeping requirements in line with the obligations under the PML Act.</w:t>
      </w:r>
    </w:p>
    <w:p w:rsidR="005C4E60" w:rsidRPr="000F24D2" w:rsidRDefault="005C4E60"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2.2.6.2 Such reliance shall be subject to the conditions that are specified in Rule 9 (2) of the PML Rules and shall be in accordance with the regulations and circulars/ guidelines issued by SEBI from time to time. Further, it is clarified that </w:t>
      </w:r>
      <w:r w:rsidR="00F3053B" w:rsidRPr="000F24D2">
        <w:rPr>
          <w:rFonts w:ascii="Bookman Old Style" w:hAnsi="Bookman Old Style"/>
        </w:rPr>
        <w:t>SPS</w:t>
      </w:r>
      <w:r w:rsidR="00BD4339" w:rsidRPr="000F24D2">
        <w:rPr>
          <w:rFonts w:ascii="Bookman Old Style" w:hAnsi="Bookman Old Style"/>
        </w:rPr>
        <w:t xml:space="preserve"> </w:t>
      </w:r>
      <w:r w:rsidRPr="000F24D2">
        <w:rPr>
          <w:rFonts w:ascii="Bookman Old Style" w:hAnsi="Bookman Old Style"/>
        </w:rPr>
        <w:t>shall be ultimately responsible for CDD and undertaking enhanced due diligence measures, as applicable.</w:t>
      </w:r>
    </w:p>
    <w:p w:rsidR="00EE19C3" w:rsidRPr="000F24D2" w:rsidRDefault="00EE19C3"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2.3. Record Keeping</w:t>
      </w:r>
    </w:p>
    <w:p w:rsidR="001772B5" w:rsidRPr="000F24D2" w:rsidRDefault="001772B5" w:rsidP="001772B5">
      <w:pPr>
        <w:rPr>
          <w:rFonts w:ascii="Bookman Old Style" w:hAnsi="Bookman Old Style"/>
        </w:rPr>
      </w:pPr>
      <w:r w:rsidRPr="000F24D2">
        <w:rPr>
          <w:rFonts w:ascii="Bookman Old Style" w:hAnsi="Bookman Old Style"/>
        </w:rPr>
        <w:t xml:space="preserve">2.3.1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shall ensure compliance with the record keeping requirements contained in the SEBI Act, 1992, Rules and Regulations made there-under, PMLA as well as other relevant legislation, Rules, Regulations, Exchange Bye-laws and Circulars.</w:t>
      </w:r>
    </w:p>
    <w:p w:rsidR="00EE19C3" w:rsidRPr="000F24D2" w:rsidRDefault="00EE19C3"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2.3.2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shall maintain such records as are sufficient to permit reconstruction of individual transactions (including the amounts and types of currencies involved, if any) so as to provide, if necessary, evidence for prosecution of criminal behaviour.</w:t>
      </w:r>
    </w:p>
    <w:p w:rsidR="00EE19C3" w:rsidRPr="000F24D2" w:rsidRDefault="00EE19C3"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2.3.3 Should there be any suspected drug related or other laundered money or terrorist property, the competent investigating authorities would need to trace through the audit trail for reconstructing a financial profile of the suspect account. To enable this reconstruction,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shall retain the following information for the accounts of their clients in order to maintain a satisfactory audit trail:</w:t>
      </w:r>
    </w:p>
    <w:p w:rsidR="001772B5" w:rsidRPr="000F24D2" w:rsidRDefault="001772B5" w:rsidP="001772B5">
      <w:pPr>
        <w:rPr>
          <w:rFonts w:ascii="Bookman Old Style" w:hAnsi="Bookman Old Style"/>
        </w:rPr>
      </w:pPr>
      <w:r w:rsidRPr="000F24D2">
        <w:rPr>
          <w:rFonts w:ascii="Bookman Old Style" w:hAnsi="Bookman Old Style"/>
        </w:rPr>
        <w:t xml:space="preserve">a) </w:t>
      </w:r>
      <w:proofErr w:type="gramStart"/>
      <w:r w:rsidRPr="000F24D2">
        <w:rPr>
          <w:rFonts w:ascii="Bookman Old Style" w:hAnsi="Bookman Old Style"/>
        </w:rPr>
        <w:t>the</w:t>
      </w:r>
      <w:proofErr w:type="gramEnd"/>
      <w:r w:rsidRPr="000F24D2">
        <w:rPr>
          <w:rFonts w:ascii="Bookman Old Style" w:hAnsi="Bookman Old Style"/>
        </w:rPr>
        <w:t xml:space="preserve"> beneficial owner of the account;</w:t>
      </w:r>
    </w:p>
    <w:p w:rsidR="001772B5" w:rsidRPr="000F24D2" w:rsidRDefault="001772B5" w:rsidP="001772B5">
      <w:pPr>
        <w:rPr>
          <w:rFonts w:ascii="Bookman Old Style" w:hAnsi="Bookman Old Style"/>
        </w:rPr>
      </w:pPr>
      <w:r w:rsidRPr="000F24D2">
        <w:rPr>
          <w:rFonts w:ascii="Bookman Old Style" w:hAnsi="Bookman Old Style"/>
        </w:rPr>
        <w:t xml:space="preserve">b) </w:t>
      </w:r>
      <w:proofErr w:type="gramStart"/>
      <w:r w:rsidRPr="000F24D2">
        <w:rPr>
          <w:rFonts w:ascii="Bookman Old Style" w:hAnsi="Bookman Old Style"/>
        </w:rPr>
        <w:t>the</w:t>
      </w:r>
      <w:proofErr w:type="gramEnd"/>
      <w:r w:rsidRPr="000F24D2">
        <w:rPr>
          <w:rFonts w:ascii="Bookman Old Style" w:hAnsi="Bookman Old Style"/>
        </w:rPr>
        <w:t xml:space="preserve"> volume of the funds flowing through the account; and</w:t>
      </w:r>
    </w:p>
    <w:p w:rsidR="001772B5" w:rsidRPr="000F24D2" w:rsidRDefault="001772B5" w:rsidP="001772B5">
      <w:pPr>
        <w:rPr>
          <w:rFonts w:ascii="Bookman Old Style" w:hAnsi="Bookman Old Style"/>
        </w:rPr>
      </w:pPr>
      <w:r w:rsidRPr="000F24D2">
        <w:rPr>
          <w:rFonts w:ascii="Bookman Old Style" w:hAnsi="Bookman Old Style"/>
        </w:rPr>
        <w:t xml:space="preserve">c) </w:t>
      </w:r>
      <w:proofErr w:type="gramStart"/>
      <w:r w:rsidRPr="000F24D2">
        <w:rPr>
          <w:rFonts w:ascii="Bookman Old Style" w:hAnsi="Bookman Old Style"/>
        </w:rPr>
        <w:t>for</w:t>
      </w:r>
      <w:proofErr w:type="gramEnd"/>
      <w:r w:rsidRPr="000F24D2">
        <w:rPr>
          <w:rFonts w:ascii="Bookman Old Style" w:hAnsi="Bookman Old Style"/>
        </w:rPr>
        <w:t xml:space="preserve"> selected transactions:</w:t>
      </w:r>
    </w:p>
    <w:p w:rsidR="001772B5" w:rsidRPr="000F24D2" w:rsidRDefault="001772B5" w:rsidP="001772B5">
      <w:pPr>
        <w:rPr>
          <w:rFonts w:ascii="Bookman Old Style" w:hAnsi="Bookman Old Style"/>
        </w:rPr>
      </w:pPr>
      <w:proofErr w:type="gramStart"/>
      <w:r w:rsidRPr="000F24D2">
        <w:rPr>
          <w:rFonts w:ascii="Bookman Old Style" w:hAnsi="Bookman Old Style"/>
        </w:rPr>
        <w:t>i</w:t>
      </w:r>
      <w:proofErr w:type="gramEnd"/>
      <w:r w:rsidRPr="000F24D2">
        <w:rPr>
          <w:rFonts w:ascii="Bookman Old Style" w:hAnsi="Bookman Old Style"/>
        </w:rPr>
        <w:t>. the origin of the funds</w:t>
      </w:r>
    </w:p>
    <w:p w:rsidR="001772B5" w:rsidRPr="000F24D2" w:rsidRDefault="001772B5" w:rsidP="001772B5">
      <w:pPr>
        <w:rPr>
          <w:rFonts w:ascii="Bookman Old Style" w:hAnsi="Bookman Old Style"/>
        </w:rPr>
      </w:pPr>
      <w:r w:rsidRPr="000F24D2">
        <w:rPr>
          <w:rFonts w:ascii="Bookman Old Style" w:hAnsi="Bookman Old Style"/>
        </w:rPr>
        <w:t xml:space="preserve">ii. </w:t>
      </w:r>
      <w:proofErr w:type="gramStart"/>
      <w:r w:rsidRPr="000F24D2">
        <w:rPr>
          <w:rFonts w:ascii="Bookman Old Style" w:hAnsi="Bookman Old Style"/>
        </w:rPr>
        <w:t>the</w:t>
      </w:r>
      <w:proofErr w:type="gramEnd"/>
      <w:r w:rsidRPr="000F24D2">
        <w:rPr>
          <w:rFonts w:ascii="Bookman Old Style" w:hAnsi="Bookman Old Style"/>
        </w:rPr>
        <w:t xml:space="preserve"> form in which the funds were offered or withdrawn, e.g. cheques, demand drafts etc.</w:t>
      </w:r>
    </w:p>
    <w:p w:rsidR="001772B5" w:rsidRPr="000F24D2" w:rsidRDefault="001772B5" w:rsidP="001772B5">
      <w:pPr>
        <w:rPr>
          <w:rFonts w:ascii="Bookman Old Style" w:hAnsi="Bookman Old Style"/>
        </w:rPr>
      </w:pPr>
      <w:r w:rsidRPr="000F24D2">
        <w:rPr>
          <w:rFonts w:ascii="Bookman Old Style" w:hAnsi="Bookman Old Style"/>
        </w:rPr>
        <w:t xml:space="preserve">iii. </w:t>
      </w:r>
      <w:proofErr w:type="gramStart"/>
      <w:r w:rsidRPr="000F24D2">
        <w:rPr>
          <w:rFonts w:ascii="Bookman Old Style" w:hAnsi="Bookman Old Style"/>
        </w:rPr>
        <w:t>the</w:t>
      </w:r>
      <w:proofErr w:type="gramEnd"/>
      <w:r w:rsidRPr="000F24D2">
        <w:rPr>
          <w:rFonts w:ascii="Bookman Old Style" w:hAnsi="Bookman Old Style"/>
        </w:rPr>
        <w:t xml:space="preserve"> identity of the person undertaking the transaction;</w:t>
      </w:r>
    </w:p>
    <w:p w:rsidR="001772B5" w:rsidRPr="000F24D2" w:rsidRDefault="001772B5" w:rsidP="001772B5">
      <w:pPr>
        <w:rPr>
          <w:rFonts w:ascii="Bookman Old Style" w:hAnsi="Bookman Old Style"/>
        </w:rPr>
      </w:pPr>
      <w:r w:rsidRPr="000F24D2">
        <w:rPr>
          <w:rFonts w:ascii="Bookman Old Style" w:hAnsi="Bookman Old Style"/>
        </w:rPr>
        <w:t xml:space="preserve">iv. </w:t>
      </w:r>
      <w:proofErr w:type="gramStart"/>
      <w:r w:rsidRPr="000F24D2">
        <w:rPr>
          <w:rFonts w:ascii="Bookman Old Style" w:hAnsi="Bookman Old Style"/>
        </w:rPr>
        <w:t>the</w:t>
      </w:r>
      <w:proofErr w:type="gramEnd"/>
      <w:r w:rsidRPr="000F24D2">
        <w:rPr>
          <w:rFonts w:ascii="Bookman Old Style" w:hAnsi="Bookman Old Style"/>
        </w:rPr>
        <w:t xml:space="preserve"> destination of the funds;</w:t>
      </w:r>
    </w:p>
    <w:p w:rsidR="001772B5" w:rsidRPr="000F24D2" w:rsidRDefault="001772B5" w:rsidP="001772B5">
      <w:pPr>
        <w:rPr>
          <w:rFonts w:ascii="Bookman Old Style" w:hAnsi="Bookman Old Style"/>
        </w:rPr>
      </w:pPr>
      <w:proofErr w:type="gramStart"/>
      <w:r w:rsidRPr="000F24D2">
        <w:rPr>
          <w:rFonts w:ascii="Bookman Old Style" w:hAnsi="Bookman Old Style"/>
        </w:rPr>
        <w:t>v</w:t>
      </w:r>
      <w:proofErr w:type="gramEnd"/>
      <w:r w:rsidRPr="000F24D2">
        <w:rPr>
          <w:rFonts w:ascii="Bookman Old Style" w:hAnsi="Bookman Old Style"/>
        </w:rPr>
        <w:t>. the form of instruction and authority.</w:t>
      </w:r>
    </w:p>
    <w:p w:rsidR="00EE19C3" w:rsidRPr="000F24D2" w:rsidRDefault="00EE19C3"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2.3.4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 xml:space="preserve">shall ensure that all client and transaction records and information are available on a timely basis to the competent investigating authorities. Where required by the investigating authority,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shall retain certain records, e.g. client identification, account files, and business correspondence, for periods which may exceed those required under the SEBI Act, Rules and Regulations framed there-under PMLA, other relevant legislations, Rules and Regulations or Exchange bye-laws or circulars.</w:t>
      </w:r>
    </w:p>
    <w:p w:rsidR="00EE19C3" w:rsidRPr="000F24D2" w:rsidRDefault="00EE19C3"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2.3.5 More specifically, </w:t>
      </w:r>
      <w:r w:rsidR="00F3053B" w:rsidRPr="000F24D2">
        <w:rPr>
          <w:rFonts w:ascii="Bookman Old Style" w:hAnsi="Bookman Old Style"/>
        </w:rPr>
        <w:t>SPS</w:t>
      </w:r>
      <w:r w:rsidR="00EE19C3" w:rsidRPr="000F24D2">
        <w:rPr>
          <w:rFonts w:ascii="Bookman Old Style" w:hAnsi="Bookman Old Style"/>
        </w:rPr>
        <w:t xml:space="preserve"> </w:t>
      </w:r>
      <w:r w:rsidRPr="000F24D2">
        <w:rPr>
          <w:rFonts w:ascii="Bookman Old Style" w:hAnsi="Bookman Old Style"/>
        </w:rPr>
        <w:t>shall put in place a system of maintaining proper record of transactions prescribed under Rule 3 of PML Rules as mentioned below:</w:t>
      </w:r>
    </w:p>
    <w:p w:rsidR="001772B5" w:rsidRPr="000F24D2" w:rsidRDefault="001772B5" w:rsidP="001772B5">
      <w:pPr>
        <w:rPr>
          <w:rFonts w:ascii="Bookman Old Style" w:hAnsi="Bookman Old Style"/>
        </w:rPr>
      </w:pPr>
      <w:r w:rsidRPr="000F24D2">
        <w:rPr>
          <w:rFonts w:ascii="Bookman Old Style" w:hAnsi="Bookman Old Style"/>
        </w:rPr>
        <w:t xml:space="preserve">a) </w:t>
      </w:r>
      <w:proofErr w:type="gramStart"/>
      <w:r w:rsidRPr="000F24D2">
        <w:rPr>
          <w:rFonts w:ascii="Bookman Old Style" w:hAnsi="Bookman Old Style"/>
        </w:rPr>
        <w:t>all</w:t>
      </w:r>
      <w:proofErr w:type="gramEnd"/>
      <w:r w:rsidRPr="000F24D2">
        <w:rPr>
          <w:rFonts w:ascii="Bookman Old Style" w:hAnsi="Bookman Old Style"/>
        </w:rPr>
        <w:t xml:space="preserve"> cash transactions of the value of more than ten lakh rupees or its equivalent in foreign currency;</w:t>
      </w:r>
    </w:p>
    <w:p w:rsidR="001772B5" w:rsidRPr="000F24D2" w:rsidRDefault="001772B5" w:rsidP="001772B5">
      <w:pPr>
        <w:rPr>
          <w:rFonts w:ascii="Bookman Old Style" w:hAnsi="Bookman Old Style"/>
        </w:rPr>
      </w:pPr>
      <w:r w:rsidRPr="000F24D2">
        <w:rPr>
          <w:rFonts w:ascii="Bookman Old Style" w:hAnsi="Bookman Old Style"/>
        </w:rPr>
        <w:t>b) all series of cash transactions integrally connected to each other which have been individually valued below rupees ten lakh or its equivalent in foreign currency where such series of transactions have taken place within a month and the monthly aggregate exceeds an amount of ten lakh rupees or its equivalent in foreign currency;</w:t>
      </w:r>
    </w:p>
    <w:p w:rsidR="001772B5" w:rsidRPr="000F24D2" w:rsidRDefault="001772B5" w:rsidP="001772B5">
      <w:pPr>
        <w:rPr>
          <w:rFonts w:ascii="Bookman Old Style" w:hAnsi="Bookman Old Style"/>
        </w:rPr>
      </w:pPr>
      <w:r w:rsidRPr="000F24D2">
        <w:rPr>
          <w:rFonts w:ascii="Bookman Old Style" w:hAnsi="Bookman Old Style"/>
        </w:rPr>
        <w:t xml:space="preserve">c) </w:t>
      </w:r>
      <w:proofErr w:type="gramStart"/>
      <w:r w:rsidRPr="000F24D2">
        <w:rPr>
          <w:rFonts w:ascii="Bookman Old Style" w:hAnsi="Bookman Old Style"/>
        </w:rPr>
        <w:t>all</w:t>
      </w:r>
      <w:proofErr w:type="gramEnd"/>
      <w:r w:rsidRPr="000F24D2">
        <w:rPr>
          <w:rFonts w:ascii="Bookman Old Style" w:hAnsi="Bookman Old Style"/>
        </w:rPr>
        <w:t xml:space="preserve"> cash transactions where forged or counterfeit currency notes or bank notes have been used as genuine or where any forgery of a valuable security or a document has taken place facilitating the transactions;</w:t>
      </w:r>
    </w:p>
    <w:p w:rsidR="001772B5" w:rsidRPr="000F24D2" w:rsidRDefault="001772B5" w:rsidP="001772B5">
      <w:pPr>
        <w:rPr>
          <w:rFonts w:ascii="Bookman Old Style" w:hAnsi="Bookman Old Style"/>
        </w:rPr>
      </w:pPr>
      <w:r w:rsidRPr="000F24D2">
        <w:rPr>
          <w:rFonts w:ascii="Bookman Old Style" w:hAnsi="Bookman Old Style"/>
        </w:rPr>
        <w:t xml:space="preserve">d) </w:t>
      </w:r>
      <w:proofErr w:type="gramStart"/>
      <w:r w:rsidRPr="000F24D2">
        <w:rPr>
          <w:rFonts w:ascii="Bookman Old Style" w:hAnsi="Bookman Old Style"/>
        </w:rPr>
        <w:t>all</w:t>
      </w:r>
      <w:proofErr w:type="gramEnd"/>
      <w:r w:rsidRPr="000F24D2">
        <w:rPr>
          <w:rFonts w:ascii="Bookman Old Style" w:hAnsi="Bookman Old Style"/>
        </w:rPr>
        <w:t xml:space="preserve"> suspicious transactions whether or not made in cash and by way of as mentioned in the Rules.</w:t>
      </w:r>
    </w:p>
    <w:p w:rsidR="00EE19C3" w:rsidRPr="000F24D2" w:rsidRDefault="00EE19C3"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2.4. Information to be maintained</w:t>
      </w:r>
    </w:p>
    <w:p w:rsidR="001772B5" w:rsidRPr="000F24D2" w:rsidRDefault="001772B5" w:rsidP="001772B5">
      <w:pPr>
        <w:rPr>
          <w:rFonts w:ascii="Bookman Old Style" w:hAnsi="Bookman Old Style"/>
        </w:rPr>
      </w:pPr>
      <w:r w:rsidRPr="000F24D2">
        <w:rPr>
          <w:rFonts w:ascii="Bookman Old Style" w:hAnsi="Bookman Old Style"/>
        </w:rPr>
        <w:t xml:space="preserve">2.4.1 </w:t>
      </w:r>
      <w:r w:rsidR="00F3053B" w:rsidRPr="000F24D2">
        <w:rPr>
          <w:rFonts w:ascii="Bookman Old Style" w:hAnsi="Bookman Old Style"/>
        </w:rPr>
        <w:t>SPS</w:t>
      </w:r>
      <w:r w:rsidR="00EE19C3" w:rsidRPr="000F24D2">
        <w:rPr>
          <w:rFonts w:ascii="Bookman Old Style" w:hAnsi="Bookman Old Style"/>
        </w:rPr>
        <w:t xml:space="preserve"> will </w:t>
      </w:r>
      <w:r w:rsidRPr="000F24D2">
        <w:rPr>
          <w:rFonts w:ascii="Bookman Old Style" w:hAnsi="Bookman Old Style"/>
        </w:rPr>
        <w:t>maintain and preserve the following information in respect of transactions referred to in Rule 3 of PML Rules:</w:t>
      </w:r>
    </w:p>
    <w:p w:rsidR="001772B5" w:rsidRPr="000F24D2" w:rsidRDefault="001772B5" w:rsidP="001772B5">
      <w:pPr>
        <w:rPr>
          <w:rFonts w:ascii="Bookman Old Style" w:hAnsi="Bookman Old Style"/>
        </w:rPr>
      </w:pPr>
      <w:r w:rsidRPr="000F24D2">
        <w:rPr>
          <w:rFonts w:ascii="Bookman Old Style" w:hAnsi="Bookman Old Style"/>
        </w:rPr>
        <w:t xml:space="preserve">a) </w:t>
      </w:r>
      <w:proofErr w:type="gramStart"/>
      <w:r w:rsidRPr="000F24D2">
        <w:rPr>
          <w:rFonts w:ascii="Bookman Old Style" w:hAnsi="Bookman Old Style"/>
        </w:rPr>
        <w:t>the</w:t>
      </w:r>
      <w:proofErr w:type="gramEnd"/>
      <w:r w:rsidRPr="000F24D2">
        <w:rPr>
          <w:rFonts w:ascii="Bookman Old Style" w:hAnsi="Bookman Old Style"/>
        </w:rPr>
        <w:t xml:space="preserve"> nature of the transactions;</w:t>
      </w:r>
    </w:p>
    <w:p w:rsidR="001772B5" w:rsidRPr="000F24D2" w:rsidRDefault="001772B5" w:rsidP="001772B5">
      <w:pPr>
        <w:rPr>
          <w:rFonts w:ascii="Bookman Old Style" w:hAnsi="Bookman Old Style"/>
        </w:rPr>
      </w:pPr>
      <w:r w:rsidRPr="000F24D2">
        <w:rPr>
          <w:rFonts w:ascii="Bookman Old Style" w:hAnsi="Bookman Old Style"/>
        </w:rPr>
        <w:t xml:space="preserve">b) </w:t>
      </w:r>
      <w:proofErr w:type="gramStart"/>
      <w:r w:rsidRPr="000F24D2">
        <w:rPr>
          <w:rFonts w:ascii="Bookman Old Style" w:hAnsi="Bookman Old Style"/>
        </w:rPr>
        <w:t>the</w:t>
      </w:r>
      <w:proofErr w:type="gramEnd"/>
      <w:r w:rsidRPr="000F24D2">
        <w:rPr>
          <w:rFonts w:ascii="Bookman Old Style" w:hAnsi="Bookman Old Style"/>
        </w:rPr>
        <w:t xml:space="preserve"> amount of the transaction and the currency in which it is denominated;</w:t>
      </w:r>
    </w:p>
    <w:p w:rsidR="001772B5" w:rsidRPr="000F24D2" w:rsidRDefault="001772B5" w:rsidP="001772B5">
      <w:pPr>
        <w:rPr>
          <w:rFonts w:ascii="Bookman Old Style" w:hAnsi="Bookman Old Style"/>
        </w:rPr>
      </w:pPr>
      <w:r w:rsidRPr="000F24D2">
        <w:rPr>
          <w:rFonts w:ascii="Bookman Old Style" w:hAnsi="Bookman Old Style"/>
        </w:rPr>
        <w:t xml:space="preserve">c) </w:t>
      </w:r>
      <w:proofErr w:type="gramStart"/>
      <w:r w:rsidRPr="000F24D2">
        <w:rPr>
          <w:rFonts w:ascii="Bookman Old Style" w:hAnsi="Bookman Old Style"/>
        </w:rPr>
        <w:t>the</w:t>
      </w:r>
      <w:proofErr w:type="gramEnd"/>
      <w:r w:rsidRPr="000F24D2">
        <w:rPr>
          <w:rFonts w:ascii="Bookman Old Style" w:hAnsi="Bookman Old Style"/>
        </w:rPr>
        <w:t xml:space="preserve"> date on which the transaction was conducted; and</w:t>
      </w:r>
    </w:p>
    <w:p w:rsidR="001772B5" w:rsidRPr="000F24D2" w:rsidRDefault="001772B5" w:rsidP="001772B5">
      <w:pPr>
        <w:rPr>
          <w:rFonts w:ascii="Bookman Old Style" w:hAnsi="Bookman Old Style"/>
        </w:rPr>
      </w:pPr>
      <w:r w:rsidRPr="000F24D2">
        <w:rPr>
          <w:rFonts w:ascii="Bookman Old Style" w:hAnsi="Bookman Old Style"/>
        </w:rPr>
        <w:t xml:space="preserve">d) </w:t>
      </w:r>
      <w:proofErr w:type="gramStart"/>
      <w:r w:rsidRPr="000F24D2">
        <w:rPr>
          <w:rFonts w:ascii="Bookman Old Style" w:hAnsi="Bookman Old Style"/>
        </w:rPr>
        <w:t>the</w:t>
      </w:r>
      <w:proofErr w:type="gramEnd"/>
      <w:r w:rsidRPr="000F24D2">
        <w:rPr>
          <w:rFonts w:ascii="Bookman Old Style" w:hAnsi="Bookman Old Style"/>
        </w:rPr>
        <w:t xml:space="preserve"> parties to the transaction.</w:t>
      </w:r>
    </w:p>
    <w:p w:rsidR="00EE19C3" w:rsidRPr="000F24D2" w:rsidRDefault="00EE19C3" w:rsidP="001772B5">
      <w:pPr>
        <w:rPr>
          <w:rFonts w:ascii="Bookman Old Style" w:hAnsi="Bookman Old Style"/>
        </w:rPr>
      </w:pPr>
    </w:p>
    <w:p w:rsidR="001772B5" w:rsidRPr="000F24D2" w:rsidRDefault="00EE19C3" w:rsidP="001772B5">
      <w:pPr>
        <w:rPr>
          <w:rFonts w:ascii="Bookman Old Style" w:hAnsi="Bookman Old Style"/>
          <w:u w:val="single"/>
        </w:rPr>
      </w:pPr>
      <w:r w:rsidRPr="000F24D2">
        <w:rPr>
          <w:rFonts w:ascii="Bookman Old Style" w:hAnsi="Bookman Old Style"/>
          <w:u w:val="single"/>
        </w:rPr>
        <w:t>2.5. Retention of Records</w:t>
      </w:r>
    </w:p>
    <w:p w:rsidR="001772B5" w:rsidRPr="000F24D2" w:rsidRDefault="001772B5" w:rsidP="001772B5">
      <w:pPr>
        <w:rPr>
          <w:rFonts w:ascii="Bookman Old Style" w:hAnsi="Bookman Old Style"/>
        </w:rPr>
      </w:pPr>
      <w:r w:rsidRPr="000F24D2">
        <w:rPr>
          <w:rFonts w:ascii="Bookman Old Style" w:hAnsi="Bookman Old Style"/>
        </w:rPr>
        <w:t xml:space="preserve">2.5.1 </w:t>
      </w:r>
      <w:r w:rsidR="00F3053B" w:rsidRPr="000F24D2">
        <w:rPr>
          <w:rFonts w:ascii="Bookman Old Style" w:hAnsi="Bookman Old Style"/>
        </w:rPr>
        <w:t>SPS</w:t>
      </w:r>
      <w:r w:rsidR="00D16305" w:rsidRPr="000F24D2">
        <w:rPr>
          <w:rFonts w:ascii="Bookman Old Style" w:hAnsi="Bookman Old Style"/>
        </w:rPr>
        <w:t xml:space="preserve"> </w:t>
      </w:r>
      <w:r w:rsidRPr="000F24D2">
        <w:rPr>
          <w:rFonts w:ascii="Bookman Old Style" w:hAnsi="Bookman Old Style"/>
        </w:rPr>
        <w:t xml:space="preserve">shall take appropriate steps to evolve an internal mechanism for proper maintenance and preservation of such records and information in a manner that allows easy and quick retrieval of data as and when requested by the competent authorities. Further, the records mentioned in Rule 3 of PML Rules have to be maintained and preserved for a period of five years from the date of transactions between the client and </w:t>
      </w:r>
      <w:r w:rsidR="00F3053B" w:rsidRPr="000F24D2">
        <w:rPr>
          <w:rFonts w:ascii="Bookman Old Style" w:hAnsi="Bookman Old Style"/>
        </w:rPr>
        <w:t>SPS</w:t>
      </w:r>
      <w:r w:rsidRPr="000F24D2">
        <w:rPr>
          <w:rFonts w:ascii="Bookman Old Style" w:hAnsi="Bookman Old Style"/>
        </w:rPr>
        <w:t>.</w:t>
      </w:r>
    </w:p>
    <w:p w:rsidR="00D16305" w:rsidRPr="000F24D2" w:rsidRDefault="00D1630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2.5.2 As stated in sub-section 2.2.5, </w:t>
      </w:r>
      <w:r w:rsidR="00F3053B" w:rsidRPr="000F24D2">
        <w:rPr>
          <w:rFonts w:ascii="Bookman Old Style" w:hAnsi="Bookman Old Style"/>
        </w:rPr>
        <w:t>SPS</w:t>
      </w:r>
      <w:r w:rsidR="00D16305" w:rsidRPr="000F24D2">
        <w:rPr>
          <w:rFonts w:ascii="Bookman Old Style" w:hAnsi="Bookman Old Style"/>
        </w:rPr>
        <w:t xml:space="preserve"> is </w:t>
      </w:r>
      <w:r w:rsidRPr="000F24D2">
        <w:rPr>
          <w:rFonts w:ascii="Bookman Old Style" w:hAnsi="Bookman Old Style"/>
        </w:rPr>
        <w:t xml:space="preserve">required to formulate and implement the CIP containing the requirements as laid down in Rule 9 of the PML Rules and such other additional requirements that it considers appropriate. Records evidencing the identity of its clients and beneficial owners as well as account files and business correspondence shall be maintained and preserved for a period of five years after the business relationship between </w:t>
      </w:r>
      <w:r w:rsidR="00D16305" w:rsidRPr="000F24D2">
        <w:rPr>
          <w:rFonts w:ascii="Bookman Old Style" w:hAnsi="Bookman Old Style"/>
        </w:rPr>
        <w:t xml:space="preserve">the </w:t>
      </w:r>
      <w:r w:rsidRPr="000F24D2">
        <w:rPr>
          <w:rFonts w:ascii="Bookman Old Style" w:hAnsi="Bookman Old Style"/>
        </w:rPr>
        <w:t>client</w:t>
      </w:r>
      <w:r w:rsidR="00D16305" w:rsidRPr="000F24D2">
        <w:rPr>
          <w:rFonts w:ascii="Bookman Old Style" w:hAnsi="Bookman Old Style"/>
        </w:rPr>
        <w:t>s</w:t>
      </w:r>
      <w:r w:rsidRPr="000F24D2">
        <w:rPr>
          <w:rFonts w:ascii="Bookman Old Style" w:hAnsi="Bookman Old Style"/>
        </w:rPr>
        <w:t xml:space="preserve"> and </w:t>
      </w:r>
      <w:r w:rsidR="00F3053B" w:rsidRPr="000F24D2">
        <w:rPr>
          <w:rFonts w:ascii="Bookman Old Style" w:hAnsi="Bookman Old Style"/>
        </w:rPr>
        <w:t>SPS</w:t>
      </w:r>
      <w:r w:rsidR="00D16305" w:rsidRPr="000F24D2">
        <w:rPr>
          <w:rFonts w:ascii="Bookman Old Style" w:hAnsi="Bookman Old Style"/>
        </w:rPr>
        <w:t xml:space="preserve"> </w:t>
      </w:r>
      <w:r w:rsidRPr="000F24D2">
        <w:rPr>
          <w:rFonts w:ascii="Bookman Old Style" w:hAnsi="Bookman Old Style"/>
        </w:rPr>
        <w:t>has ended or the account has been closed, whichever is later.</w:t>
      </w:r>
    </w:p>
    <w:p w:rsidR="00D16305" w:rsidRPr="000F24D2" w:rsidRDefault="00D1630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2.5.3 Thus the following document retention terms shall be observed:</w:t>
      </w:r>
    </w:p>
    <w:p w:rsidR="001772B5" w:rsidRPr="000F24D2" w:rsidRDefault="001772B5" w:rsidP="001772B5">
      <w:pPr>
        <w:rPr>
          <w:rFonts w:ascii="Bookman Old Style" w:hAnsi="Bookman Old Style"/>
        </w:rPr>
      </w:pPr>
      <w:r w:rsidRPr="000F24D2">
        <w:rPr>
          <w:rFonts w:ascii="Bookman Old Style" w:hAnsi="Bookman Old Style"/>
        </w:rPr>
        <w:t>a) All necessary records on transactions, both domestic and international, shall be maintained at least for the minimum period prescribed under the relevant Act and Rules (PMLA and rules framed thereunder as well SEBI Act) and other legislations, Regulations or exchange bye-laws or circulars.</w:t>
      </w:r>
    </w:p>
    <w:p w:rsidR="001772B5" w:rsidRPr="000F24D2" w:rsidRDefault="001772B5" w:rsidP="001772B5">
      <w:pPr>
        <w:rPr>
          <w:rFonts w:ascii="Bookman Old Style" w:hAnsi="Bookman Old Style"/>
        </w:rPr>
      </w:pPr>
      <w:r w:rsidRPr="000F24D2">
        <w:rPr>
          <w:rFonts w:ascii="Bookman Old Style" w:hAnsi="Bookman Old Style"/>
        </w:rPr>
        <w:t xml:space="preserve">b) </w:t>
      </w:r>
      <w:r w:rsidR="00F3053B" w:rsidRPr="000F24D2">
        <w:rPr>
          <w:rFonts w:ascii="Bookman Old Style" w:hAnsi="Bookman Old Style"/>
        </w:rPr>
        <w:t>SPS</w:t>
      </w:r>
      <w:r w:rsidR="00D16305" w:rsidRPr="000F24D2">
        <w:rPr>
          <w:rFonts w:ascii="Bookman Old Style" w:hAnsi="Bookman Old Style"/>
        </w:rPr>
        <w:t xml:space="preserve"> </w:t>
      </w:r>
      <w:r w:rsidRPr="000F24D2">
        <w:rPr>
          <w:rFonts w:ascii="Bookman Old Style" w:hAnsi="Bookman Old Style"/>
        </w:rPr>
        <w:t xml:space="preserve">shall maintain and preserve the records of documents evidencing the identity of its clients and beneficial owners (e.g. copies or records of official identification documents like passports, identity cards, driving licensesor similar documents) as well as account files and business correspondence for a period of five years after the business relationship between a client and </w:t>
      </w:r>
      <w:r w:rsidR="00F3053B" w:rsidRPr="000F24D2">
        <w:rPr>
          <w:rFonts w:ascii="Bookman Old Style" w:hAnsi="Bookman Old Style"/>
        </w:rPr>
        <w:t>SPS</w:t>
      </w:r>
      <w:r w:rsidR="00BD4339" w:rsidRPr="000F24D2">
        <w:rPr>
          <w:rFonts w:ascii="Bookman Old Style" w:hAnsi="Bookman Old Style"/>
        </w:rPr>
        <w:t xml:space="preserve"> </w:t>
      </w:r>
      <w:r w:rsidRPr="000F24D2">
        <w:rPr>
          <w:rFonts w:ascii="Bookman Old Style" w:hAnsi="Bookman Old Style"/>
        </w:rPr>
        <w:t>has ended or the account has been closed, whichever is later.</w:t>
      </w:r>
    </w:p>
    <w:p w:rsidR="00D16305" w:rsidRPr="000F24D2" w:rsidRDefault="00D1630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2.5.4 In situations where the records relate to on-going investigations or transactions which have been the subject of a suspicious transaction reporting, they shall be retained until it is confirmed that the case has been closed.</w:t>
      </w:r>
    </w:p>
    <w:p w:rsidR="00D16305" w:rsidRPr="000F24D2" w:rsidRDefault="00D16305" w:rsidP="001772B5">
      <w:pPr>
        <w:rPr>
          <w:rFonts w:ascii="Bookman Old Style" w:hAnsi="Bookman Old Style"/>
        </w:rPr>
      </w:pPr>
    </w:p>
    <w:p w:rsidR="00D16305" w:rsidRPr="000F24D2" w:rsidRDefault="001772B5" w:rsidP="001772B5">
      <w:pPr>
        <w:rPr>
          <w:rFonts w:ascii="Bookman Old Style" w:hAnsi="Bookman Old Style"/>
          <w:u w:val="single"/>
        </w:rPr>
      </w:pPr>
      <w:r w:rsidRPr="000F24D2">
        <w:rPr>
          <w:rFonts w:ascii="Bookman Old Style" w:hAnsi="Bookman Old Style"/>
          <w:u w:val="single"/>
        </w:rPr>
        <w:t>2.5.5 Records of information reported to the Director, Financial Intelligence Unit – India (FIU – IND)</w:t>
      </w:r>
      <w:r w:rsidR="00D16305" w:rsidRPr="000F24D2">
        <w:rPr>
          <w:rFonts w:ascii="Bookman Old Style" w:hAnsi="Bookman Old Style"/>
          <w:u w:val="single"/>
        </w:rPr>
        <w:t>:</w:t>
      </w:r>
    </w:p>
    <w:p w:rsidR="001772B5" w:rsidRPr="000F24D2" w:rsidRDefault="00F3053B" w:rsidP="001772B5">
      <w:pPr>
        <w:rPr>
          <w:rFonts w:ascii="Bookman Old Style" w:hAnsi="Bookman Old Style"/>
        </w:rPr>
      </w:pPr>
      <w:r w:rsidRPr="000F24D2">
        <w:rPr>
          <w:rFonts w:ascii="Bookman Old Style" w:hAnsi="Bookman Old Style"/>
        </w:rPr>
        <w:t>SPS</w:t>
      </w:r>
      <w:r w:rsidR="00D16305" w:rsidRPr="000F24D2">
        <w:rPr>
          <w:rFonts w:ascii="Bookman Old Style" w:hAnsi="Bookman Old Style"/>
        </w:rPr>
        <w:t xml:space="preserve"> </w:t>
      </w:r>
      <w:r w:rsidR="001772B5" w:rsidRPr="000F24D2">
        <w:rPr>
          <w:rFonts w:ascii="Bookman Old Style" w:hAnsi="Bookman Old Style"/>
        </w:rPr>
        <w:t xml:space="preserve">shall maintain and preserve the records of information related to transactions, whether attempted or executed, which are reported to the Director, FIU – IND, as required under Rules 7 and 8 of the PML Rules, for a period of five years from the date of the transaction between the client and </w:t>
      </w:r>
      <w:r w:rsidRPr="000F24D2">
        <w:rPr>
          <w:rFonts w:ascii="Bookman Old Style" w:hAnsi="Bookman Old Style"/>
        </w:rPr>
        <w:t>SPS</w:t>
      </w:r>
    </w:p>
    <w:p w:rsidR="00D16305" w:rsidRPr="000F24D2" w:rsidRDefault="00D16305"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2.6. Monitoring of transactions</w:t>
      </w:r>
    </w:p>
    <w:p w:rsidR="001772B5" w:rsidRPr="000F24D2" w:rsidRDefault="001772B5" w:rsidP="001772B5">
      <w:pPr>
        <w:rPr>
          <w:rFonts w:ascii="Bookman Old Style" w:hAnsi="Bookman Old Style"/>
        </w:rPr>
      </w:pPr>
      <w:r w:rsidRPr="000F24D2">
        <w:rPr>
          <w:rFonts w:ascii="Bookman Old Style" w:hAnsi="Bookman Old Style"/>
        </w:rPr>
        <w:t xml:space="preserve">2.6.1 Regular monitoring of transactions is vital for ensuring effectiveness of the AML procedures. This is possible only if </w:t>
      </w:r>
      <w:r w:rsidR="00F3053B" w:rsidRPr="000F24D2">
        <w:rPr>
          <w:rFonts w:ascii="Bookman Old Style" w:hAnsi="Bookman Old Style"/>
        </w:rPr>
        <w:t>SPS</w:t>
      </w:r>
      <w:r w:rsidR="00D16305" w:rsidRPr="000F24D2">
        <w:rPr>
          <w:rFonts w:ascii="Bookman Old Style" w:hAnsi="Bookman Old Style"/>
        </w:rPr>
        <w:t xml:space="preserve"> </w:t>
      </w:r>
      <w:r w:rsidRPr="000F24D2">
        <w:rPr>
          <w:rFonts w:ascii="Bookman Old Style" w:hAnsi="Bookman Old Style"/>
        </w:rPr>
        <w:t>has an understanding of the normal activity of the client so that it can identify deviations in transactions / activities.</w:t>
      </w:r>
    </w:p>
    <w:p w:rsidR="00D16305" w:rsidRPr="000F24D2" w:rsidRDefault="00D1630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2.6.2 </w:t>
      </w:r>
      <w:r w:rsidR="00F3053B" w:rsidRPr="000F24D2">
        <w:rPr>
          <w:rFonts w:ascii="Bookman Old Style" w:hAnsi="Bookman Old Style"/>
        </w:rPr>
        <w:t>SPS</w:t>
      </w:r>
      <w:r w:rsidR="00D16305" w:rsidRPr="000F24D2">
        <w:rPr>
          <w:rFonts w:ascii="Bookman Old Style" w:hAnsi="Bookman Old Style"/>
        </w:rPr>
        <w:t xml:space="preserve"> </w:t>
      </w:r>
      <w:r w:rsidRPr="000F24D2">
        <w:rPr>
          <w:rFonts w:ascii="Bookman Old Style" w:hAnsi="Bookman Old Style"/>
        </w:rPr>
        <w:t xml:space="preserve">shall pay special attention to all complex unusually large transactions / patterns which appear to have no economic purpose. </w:t>
      </w:r>
      <w:r w:rsidR="00F3053B" w:rsidRPr="000F24D2">
        <w:rPr>
          <w:rFonts w:ascii="Bookman Old Style" w:hAnsi="Bookman Old Style"/>
        </w:rPr>
        <w:t>SPS</w:t>
      </w:r>
      <w:r w:rsidR="00D16305" w:rsidRPr="000F24D2">
        <w:rPr>
          <w:rFonts w:ascii="Bookman Old Style" w:hAnsi="Bookman Old Style"/>
        </w:rPr>
        <w:t xml:space="preserve"> </w:t>
      </w:r>
      <w:r w:rsidRPr="000F24D2">
        <w:rPr>
          <w:rFonts w:ascii="Bookman Old Style" w:hAnsi="Bookman Old Style"/>
        </w:rPr>
        <w:t xml:space="preserve">may specify internal threshold limits for each class of client accounts and pay special attention to transactions which exceeds these limits. The background including all documents/office records /memorandums/clarifications sought pertaining to such transactions and purpose thereof shall also be examined carefully and findings shall be recorded in writing. Further such findings, records and related documents </w:t>
      </w:r>
      <w:r w:rsidRPr="000F24D2">
        <w:rPr>
          <w:rFonts w:ascii="Bookman Old Style" w:hAnsi="Bookman Old Style"/>
        </w:rPr>
        <w:lastRenderedPageBreak/>
        <w:t xml:space="preserve">shall be made available to auditors and also to SEBI/stock exchanges/FIUIND/ other relevant Authorities, during audit, inspection or as and when required. These records </w:t>
      </w:r>
      <w:r w:rsidR="00D16305" w:rsidRPr="000F24D2">
        <w:rPr>
          <w:rFonts w:ascii="Bookman Old Style" w:hAnsi="Bookman Old Style"/>
        </w:rPr>
        <w:t xml:space="preserve">will be </w:t>
      </w:r>
      <w:r w:rsidRPr="000F24D2">
        <w:rPr>
          <w:rFonts w:ascii="Bookman Old Style" w:hAnsi="Bookman Old Style"/>
        </w:rPr>
        <w:t>maintained and preserved for a period of five years from the date of transaction between the client</w:t>
      </w:r>
      <w:r w:rsidR="00D16305" w:rsidRPr="000F24D2">
        <w:rPr>
          <w:rFonts w:ascii="Bookman Old Style" w:hAnsi="Bookman Old Style"/>
        </w:rPr>
        <w:t>s</w:t>
      </w:r>
      <w:r w:rsidRPr="000F24D2">
        <w:rPr>
          <w:rFonts w:ascii="Bookman Old Style" w:hAnsi="Bookman Old Style"/>
        </w:rPr>
        <w:t xml:space="preserve"> and </w:t>
      </w:r>
      <w:r w:rsidR="00F3053B" w:rsidRPr="000F24D2">
        <w:rPr>
          <w:rFonts w:ascii="Bookman Old Style" w:hAnsi="Bookman Old Style"/>
        </w:rPr>
        <w:t>SPS</w:t>
      </w:r>
      <w:r w:rsidRPr="000F24D2">
        <w:rPr>
          <w:rFonts w:ascii="Bookman Old Style" w:hAnsi="Bookman Old Style"/>
        </w:rPr>
        <w:t>.</w:t>
      </w:r>
    </w:p>
    <w:p w:rsidR="00D16305" w:rsidRPr="000F24D2" w:rsidRDefault="00D1630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2.6.3 </w:t>
      </w:r>
      <w:r w:rsidR="00F3053B" w:rsidRPr="000F24D2">
        <w:rPr>
          <w:rFonts w:ascii="Bookman Old Style" w:hAnsi="Bookman Old Style"/>
        </w:rPr>
        <w:t>SPS</w:t>
      </w:r>
      <w:r w:rsidR="00D16305" w:rsidRPr="000F24D2">
        <w:rPr>
          <w:rFonts w:ascii="Bookman Old Style" w:hAnsi="Bookman Old Style"/>
        </w:rPr>
        <w:t xml:space="preserve"> </w:t>
      </w:r>
      <w:r w:rsidRPr="000F24D2">
        <w:rPr>
          <w:rFonts w:ascii="Bookman Old Style" w:hAnsi="Bookman Old Style"/>
        </w:rPr>
        <w:t xml:space="preserve">shall ensure a record of the transactions is preserved and maintained in terms of Section 12 of the PMLA and </w:t>
      </w:r>
      <w:proofErr w:type="gramStart"/>
      <w:r w:rsidRPr="000F24D2">
        <w:rPr>
          <w:rFonts w:ascii="Bookman Old Style" w:hAnsi="Bookman Old Style"/>
        </w:rPr>
        <w:t>that transactions</w:t>
      </w:r>
      <w:proofErr w:type="gramEnd"/>
      <w:r w:rsidRPr="000F24D2">
        <w:rPr>
          <w:rFonts w:ascii="Bookman Old Style" w:hAnsi="Bookman Old Style"/>
        </w:rPr>
        <w:t xml:space="preserve"> of a suspicious nature or any other transactions notified under Section 12 of the Act are reported to the Director, FIU-IND. Suspicious transactions shall also be regularly reported to the higher authorities</w:t>
      </w:r>
      <w:r w:rsidR="00104B92" w:rsidRPr="000F24D2">
        <w:rPr>
          <w:rFonts w:ascii="Bookman Old Style" w:hAnsi="Bookman Old Style"/>
        </w:rPr>
        <w:t xml:space="preserve"> (Director)</w:t>
      </w:r>
      <w:r w:rsidRPr="000F24D2">
        <w:rPr>
          <w:rFonts w:ascii="Bookman Old Style" w:hAnsi="Bookman Old Style"/>
        </w:rPr>
        <w:t xml:space="preserve"> within </w:t>
      </w:r>
      <w:r w:rsidR="00F3053B" w:rsidRPr="000F24D2">
        <w:rPr>
          <w:rFonts w:ascii="Bookman Old Style" w:hAnsi="Bookman Old Style"/>
        </w:rPr>
        <w:t>SPS</w:t>
      </w:r>
      <w:r w:rsidRPr="000F24D2">
        <w:rPr>
          <w:rFonts w:ascii="Bookman Old Style" w:hAnsi="Bookman Old Style"/>
        </w:rPr>
        <w:t>.</w:t>
      </w:r>
    </w:p>
    <w:p w:rsidR="00D16305" w:rsidRPr="000F24D2" w:rsidRDefault="00D1630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2.6.4 Further, the compliance cell of </w:t>
      </w:r>
      <w:r w:rsidR="00F3053B" w:rsidRPr="000F24D2">
        <w:rPr>
          <w:rFonts w:ascii="Bookman Old Style" w:hAnsi="Bookman Old Style"/>
        </w:rPr>
        <w:t>SPS</w:t>
      </w:r>
      <w:r w:rsidR="00104B92" w:rsidRPr="000F24D2">
        <w:rPr>
          <w:rFonts w:ascii="Bookman Old Style" w:hAnsi="Bookman Old Style"/>
        </w:rPr>
        <w:t xml:space="preserve"> </w:t>
      </w:r>
      <w:r w:rsidRPr="000F24D2">
        <w:rPr>
          <w:rFonts w:ascii="Bookman Old Style" w:hAnsi="Bookman Old Style"/>
        </w:rPr>
        <w:t>shall randomly examine a selection of transactions undertaken by clients to comment on their nature i.e. whether they are in the nature of suspicious transactions or not.</w:t>
      </w:r>
    </w:p>
    <w:p w:rsidR="000F18D9" w:rsidRPr="000F24D2" w:rsidRDefault="000F18D9" w:rsidP="001772B5">
      <w:pPr>
        <w:rPr>
          <w:rFonts w:ascii="Bookman Old Style" w:hAnsi="Bookman Old Style"/>
        </w:rPr>
      </w:pPr>
    </w:p>
    <w:p w:rsidR="000F18D9" w:rsidRPr="000F24D2" w:rsidRDefault="000F18D9" w:rsidP="001772B5">
      <w:pPr>
        <w:rPr>
          <w:rFonts w:ascii="Bookman Old Style" w:hAnsi="Bookman Old Style"/>
        </w:rPr>
      </w:pPr>
      <w:r w:rsidRPr="000F24D2">
        <w:rPr>
          <w:rFonts w:ascii="Bookman Old Style" w:hAnsi="Bookman Old Style"/>
        </w:rPr>
        <w:t xml:space="preserve">2.6.5 All regulatory alerts generated by the Market Infrastructure Institutions (MIIs) shall be </w:t>
      </w:r>
      <w:r w:rsidR="00A9403C" w:rsidRPr="000F24D2">
        <w:rPr>
          <w:rFonts w:ascii="Bookman Old Style" w:hAnsi="Bookman Old Style"/>
        </w:rPr>
        <w:t xml:space="preserve">monitored by the Principal Officer </w:t>
      </w:r>
      <w:r w:rsidR="00893B65" w:rsidRPr="000F24D2">
        <w:rPr>
          <w:rFonts w:ascii="Bookman Old Style" w:hAnsi="Bookman Old Style"/>
        </w:rPr>
        <w:t xml:space="preserve">for </w:t>
      </w:r>
      <w:r w:rsidR="00AC3A6D" w:rsidRPr="000F24D2">
        <w:rPr>
          <w:rFonts w:ascii="Bookman Old Style" w:hAnsi="Bookman Old Style"/>
        </w:rPr>
        <w:t>necessary action to be taken</w:t>
      </w:r>
    </w:p>
    <w:p w:rsidR="000F18D9" w:rsidRPr="000F24D2" w:rsidRDefault="000F18D9"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2.7. Suspicious Transaction Monitoring and Reporting</w:t>
      </w:r>
    </w:p>
    <w:p w:rsidR="001772B5" w:rsidRPr="000F24D2" w:rsidRDefault="001772B5" w:rsidP="001772B5">
      <w:pPr>
        <w:rPr>
          <w:rFonts w:ascii="Bookman Old Style" w:hAnsi="Bookman Old Style"/>
        </w:rPr>
      </w:pPr>
      <w:r w:rsidRPr="000F24D2">
        <w:rPr>
          <w:rFonts w:ascii="Bookman Old Style" w:hAnsi="Bookman Old Style"/>
        </w:rPr>
        <w:t xml:space="preserve">2.7.1 </w:t>
      </w:r>
      <w:r w:rsidR="00F3053B" w:rsidRPr="000F24D2">
        <w:rPr>
          <w:rFonts w:ascii="Bookman Old Style" w:hAnsi="Bookman Old Style"/>
        </w:rPr>
        <w:t>SPS</w:t>
      </w:r>
      <w:r w:rsidR="00104B92" w:rsidRPr="000F24D2">
        <w:rPr>
          <w:rFonts w:ascii="Bookman Old Style" w:hAnsi="Bookman Old Style"/>
        </w:rPr>
        <w:t xml:space="preserve"> </w:t>
      </w:r>
      <w:r w:rsidRPr="000F24D2">
        <w:rPr>
          <w:rFonts w:ascii="Bookman Old Style" w:hAnsi="Bookman Old Style"/>
        </w:rPr>
        <w:t xml:space="preserve">shall ensure that appropriate steps are taken to enable suspicious transactions to be recognized and have appropriate procedures for reporting suspicious transactions. While determining suspicious transactions, </w:t>
      </w:r>
      <w:r w:rsidR="00F3053B" w:rsidRPr="000F24D2">
        <w:rPr>
          <w:rFonts w:ascii="Bookman Old Style" w:hAnsi="Bookman Old Style"/>
        </w:rPr>
        <w:t>SPS</w:t>
      </w:r>
      <w:r w:rsidR="00104B92" w:rsidRPr="000F24D2">
        <w:rPr>
          <w:rFonts w:ascii="Bookman Old Style" w:hAnsi="Bookman Old Style"/>
        </w:rPr>
        <w:t xml:space="preserve"> </w:t>
      </w:r>
      <w:r w:rsidRPr="000F24D2">
        <w:rPr>
          <w:rFonts w:ascii="Bookman Old Style" w:hAnsi="Bookman Old Style"/>
        </w:rPr>
        <w:t>shall be guided by the definition of a suspicious transaction contained in PML Rules as amended from time to time.</w:t>
      </w:r>
    </w:p>
    <w:p w:rsidR="00104B92" w:rsidRPr="000F24D2" w:rsidRDefault="00104B92"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2.7.2 A list of circumstances which may be in the nature of suspicious transactions is given below. This list is only illustrative and whether a particular transaction is suspicious or not will depend upon the background, details of the transactions and other facts and circumstances:</w:t>
      </w:r>
    </w:p>
    <w:p w:rsidR="001772B5" w:rsidRPr="000F24D2" w:rsidRDefault="001772B5" w:rsidP="001772B5">
      <w:pPr>
        <w:rPr>
          <w:rFonts w:ascii="Bookman Old Style" w:hAnsi="Bookman Old Style"/>
        </w:rPr>
      </w:pPr>
      <w:r w:rsidRPr="000F24D2">
        <w:rPr>
          <w:rFonts w:ascii="Bookman Old Style" w:hAnsi="Bookman Old Style"/>
        </w:rPr>
        <w:t>a) Clients whose identity verification seems difficult or clients that appear not to cooperate</w:t>
      </w:r>
    </w:p>
    <w:p w:rsidR="001772B5" w:rsidRPr="000F24D2" w:rsidRDefault="001772B5" w:rsidP="001772B5">
      <w:pPr>
        <w:rPr>
          <w:rFonts w:ascii="Bookman Old Style" w:hAnsi="Bookman Old Style"/>
        </w:rPr>
      </w:pPr>
      <w:r w:rsidRPr="000F24D2">
        <w:rPr>
          <w:rFonts w:ascii="Bookman Old Style" w:hAnsi="Bookman Old Style"/>
        </w:rPr>
        <w:t xml:space="preserve">b) Asset management services for clients where the source of the funds is not clear or not in keeping </w:t>
      </w:r>
      <w:r w:rsidR="00E04C8C" w:rsidRPr="000F24D2">
        <w:rPr>
          <w:rFonts w:ascii="Bookman Old Style" w:hAnsi="Bookman Old Style"/>
        </w:rPr>
        <w:t>with clients’ apparent standing</w:t>
      </w:r>
      <w:r w:rsidRPr="000F24D2">
        <w:rPr>
          <w:rFonts w:ascii="Bookman Old Style" w:hAnsi="Bookman Old Style"/>
        </w:rPr>
        <w:t>/business activity;</w:t>
      </w:r>
    </w:p>
    <w:p w:rsidR="001772B5" w:rsidRPr="000F24D2" w:rsidRDefault="001772B5" w:rsidP="001772B5">
      <w:pPr>
        <w:rPr>
          <w:rFonts w:ascii="Bookman Old Style" w:hAnsi="Bookman Old Style"/>
        </w:rPr>
      </w:pPr>
      <w:r w:rsidRPr="000F24D2">
        <w:rPr>
          <w:rFonts w:ascii="Bookman Old Style" w:hAnsi="Bookman Old Style"/>
        </w:rPr>
        <w:t>c) Clients based in high risk jurisdictions;</w:t>
      </w:r>
    </w:p>
    <w:p w:rsidR="001772B5" w:rsidRPr="000F24D2" w:rsidRDefault="001772B5" w:rsidP="001772B5">
      <w:pPr>
        <w:rPr>
          <w:rFonts w:ascii="Bookman Old Style" w:hAnsi="Bookman Old Style"/>
        </w:rPr>
      </w:pPr>
      <w:r w:rsidRPr="000F24D2">
        <w:rPr>
          <w:rFonts w:ascii="Bookman Old Style" w:hAnsi="Bookman Old Style"/>
        </w:rPr>
        <w:t>d) Substantial increases in business without apparent cause;</w:t>
      </w:r>
    </w:p>
    <w:p w:rsidR="001772B5" w:rsidRPr="000F24D2" w:rsidRDefault="001772B5" w:rsidP="001772B5">
      <w:pPr>
        <w:rPr>
          <w:rFonts w:ascii="Bookman Old Style" w:hAnsi="Bookman Old Style"/>
        </w:rPr>
      </w:pPr>
      <w:r w:rsidRPr="000F24D2">
        <w:rPr>
          <w:rFonts w:ascii="Bookman Old Style" w:hAnsi="Bookman Old Style"/>
        </w:rPr>
        <w:t>e) Clients transferring large sums of money to or from overseas locations with instructions for payment in cash;</w:t>
      </w:r>
    </w:p>
    <w:p w:rsidR="001772B5" w:rsidRPr="000F24D2" w:rsidRDefault="001772B5" w:rsidP="001772B5">
      <w:pPr>
        <w:rPr>
          <w:rFonts w:ascii="Bookman Old Style" w:hAnsi="Bookman Old Style"/>
        </w:rPr>
      </w:pPr>
      <w:r w:rsidRPr="000F24D2">
        <w:rPr>
          <w:rFonts w:ascii="Bookman Old Style" w:hAnsi="Bookman Old Style"/>
        </w:rPr>
        <w:t>f) Attempted transfer of investment proceeds to apparently unrelated third parties;</w:t>
      </w:r>
    </w:p>
    <w:p w:rsidR="001772B5" w:rsidRPr="000F24D2" w:rsidRDefault="001772B5" w:rsidP="001772B5">
      <w:pPr>
        <w:rPr>
          <w:rFonts w:ascii="Bookman Old Style" w:hAnsi="Bookman Old Style"/>
        </w:rPr>
      </w:pPr>
      <w:r w:rsidRPr="000F24D2">
        <w:rPr>
          <w:rFonts w:ascii="Bookman Old Style" w:hAnsi="Bookman Old Style"/>
        </w:rPr>
        <w:t>g) Unusual transactions by CSCs and businesses undertaken by offshore banks/financial services, businesses reported to be in the nature of export- import of small items.</w:t>
      </w:r>
    </w:p>
    <w:p w:rsidR="00104B92" w:rsidRPr="000F24D2" w:rsidRDefault="00104B92"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2.7.3 Any suspicious transaction shall be immediately notified to the Money Laundering Control Officer </w:t>
      </w:r>
      <w:r w:rsidR="00C43128" w:rsidRPr="000F24D2">
        <w:rPr>
          <w:rFonts w:ascii="Bookman Old Style" w:hAnsi="Bookman Old Style"/>
        </w:rPr>
        <w:t xml:space="preserve">(Principal Officer) </w:t>
      </w:r>
      <w:r w:rsidRPr="000F24D2">
        <w:rPr>
          <w:rFonts w:ascii="Bookman Old Style" w:hAnsi="Bookman Old Style"/>
        </w:rPr>
        <w:t xml:space="preserve">or any other designated officer within </w:t>
      </w:r>
      <w:r w:rsidR="00F3053B" w:rsidRPr="000F24D2">
        <w:rPr>
          <w:rFonts w:ascii="Bookman Old Style" w:hAnsi="Bookman Old Style"/>
        </w:rPr>
        <w:t>SPS</w:t>
      </w:r>
      <w:r w:rsidRPr="000F24D2">
        <w:rPr>
          <w:rFonts w:ascii="Bookman Old Style" w:hAnsi="Bookman Old Style"/>
        </w:rPr>
        <w:t>. The notification may be done in the form of a detailed report with specific reference to the clients, transactions and the nature /reason of suspicion. However, it shall be ensured that there is continuity in dealing with the client as normal until told otherwise and the client shall not be told of the report/ suspicion. In exceptional circumstances, consent may not be given to continue to operate the account, and transactions may be suspended, in one or more jurisdictions concerned in the transaction, or other action taken. The Principal Officer/ Money Laundering Control Officer and other appropriate compliance, risk management and related staff members shall have timely access to client identification data and CDD information, transaction records and other relevant information.</w:t>
      </w:r>
    </w:p>
    <w:p w:rsidR="00C43128" w:rsidRPr="000F24D2" w:rsidRDefault="00C43128"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2.7.4 It is likely that in some cases transactions are abandoned or aborted by clients on being asked to give some details or to provide documents. It is clarified that </w:t>
      </w:r>
      <w:r w:rsidR="00F3053B" w:rsidRPr="000F24D2">
        <w:rPr>
          <w:rFonts w:ascii="Bookman Old Style" w:hAnsi="Bookman Old Style"/>
        </w:rPr>
        <w:t>SPS</w:t>
      </w:r>
      <w:r w:rsidR="00444409" w:rsidRPr="000F24D2">
        <w:rPr>
          <w:rFonts w:ascii="Bookman Old Style" w:hAnsi="Bookman Old Style"/>
        </w:rPr>
        <w:t xml:space="preserve"> </w:t>
      </w:r>
      <w:r w:rsidRPr="000F24D2">
        <w:rPr>
          <w:rFonts w:ascii="Bookman Old Style" w:hAnsi="Bookman Old Style"/>
        </w:rPr>
        <w:t>shall report all such attempted transactions in STRs, even if not completed by clients, irrespective of the amount of the transaction.</w:t>
      </w:r>
    </w:p>
    <w:p w:rsidR="00C43128" w:rsidRPr="000F24D2" w:rsidRDefault="00C43128"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2.7.5 Clause 2.2.4 (g) of this </w:t>
      </w:r>
      <w:r w:rsidR="00C43128" w:rsidRPr="000F24D2">
        <w:rPr>
          <w:rFonts w:ascii="Bookman Old Style" w:hAnsi="Bookman Old Style"/>
        </w:rPr>
        <w:t xml:space="preserve">policy </w:t>
      </w:r>
      <w:r w:rsidRPr="000F24D2">
        <w:rPr>
          <w:rFonts w:ascii="Bookman Old Style" w:hAnsi="Bookman Old Style"/>
        </w:rPr>
        <w:t xml:space="preserve">categorizes clients of high risk countries, including countries where existence and effectiveness of money laundering controls is suspect or which </w:t>
      </w:r>
      <w:r w:rsidRPr="000F24D2">
        <w:rPr>
          <w:rFonts w:ascii="Bookman Old Style" w:hAnsi="Bookman Old Style"/>
        </w:rPr>
        <w:lastRenderedPageBreak/>
        <w:t xml:space="preserve">do not or insufficiently apply FATF standards, as ‘CSC’. </w:t>
      </w:r>
      <w:r w:rsidR="00C43128" w:rsidRPr="000F24D2">
        <w:rPr>
          <w:rFonts w:ascii="Bookman Old Style" w:hAnsi="Bookman Old Style"/>
        </w:rPr>
        <w:t>S</w:t>
      </w:r>
      <w:r w:rsidRPr="000F24D2">
        <w:rPr>
          <w:rFonts w:ascii="Bookman Old Style" w:hAnsi="Bookman Old Style"/>
        </w:rPr>
        <w:t>uch clients shall also be subject to appropriate counter measures. These measures may include a further enhanced scrutiny of transactions, enhanced relevant reporting mechanisms or systematic reporting of financial transactions, and applying enhanced due diligence while expanding business relationships with the identified country or persons in that country etc.</w:t>
      </w:r>
    </w:p>
    <w:p w:rsidR="00C43128" w:rsidRPr="000F24D2" w:rsidRDefault="00C43128"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2.8. List of Designated Individuals/ Entities</w:t>
      </w:r>
    </w:p>
    <w:p w:rsidR="001772B5" w:rsidRPr="000F24D2" w:rsidRDefault="001772B5" w:rsidP="001772B5">
      <w:pPr>
        <w:rPr>
          <w:rFonts w:ascii="Bookman Old Style" w:hAnsi="Bookman Old Style"/>
        </w:rPr>
      </w:pPr>
      <w:r w:rsidRPr="000F24D2">
        <w:rPr>
          <w:rFonts w:ascii="Bookman Old Style" w:hAnsi="Bookman Old Style"/>
        </w:rPr>
        <w:t xml:space="preserve">2.8.1 An updated list of individuals and entities which are subject to various sanction measures such as freezing of assets/accounts, denial of financial services etc., as approved by the Security Council Committee established pursuant to various United Nations' Security Council Resolutions (UNSCRs) can be accessed at its website at http://www.un.org/sc/committees/1267/consolist.shtml. </w:t>
      </w:r>
      <w:r w:rsidR="00F3053B" w:rsidRPr="000F24D2">
        <w:rPr>
          <w:rFonts w:ascii="Bookman Old Style" w:hAnsi="Bookman Old Style"/>
        </w:rPr>
        <w:t>SPS</w:t>
      </w:r>
      <w:r w:rsidR="00C43128" w:rsidRPr="000F24D2">
        <w:rPr>
          <w:rFonts w:ascii="Bookman Old Style" w:hAnsi="Bookman Old Style"/>
        </w:rPr>
        <w:t xml:space="preserve"> shall ensure </w:t>
      </w:r>
      <w:r w:rsidRPr="000F24D2">
        <w:rPr>
          <w:rFonts w:ascii="Bookman Old Style" w:hAnsi="Bookman Old Style"/>
        </w:rPr>
        <w:t xml:space="preserve">that accounts are not opened in the name of anyone whose name appears in said list. </w:t>
      </w:r>
      <w:r w:rsidR="00F3053B" w:rsidRPr="000F24D2">
        <w:rPr>
          <w:rFonts w:ascii="Bookman Old Style" w:hAnsi="Bookman Old Style"/>
        </w:rPr>
        <w:t>SPS</w:t>
      </w:r>
      <w:r w:rsidR="00C43128" w:rsidRPr="000F24D2">
        <w:rPr>
          <w:rFonts w:ascii="Bookman Old Style" w:hAnsi="Bookman Old Style"/>
        </w:rPr>
        <w:t xml:space="preserve"> </w:t>
      </w:r>
      <w:r w:rsidRPr="000F24D2">
        <w:rPr>
          <w:rFonts w:ascii="Bookman Old Style" w:hAnsi="Bookman Old Style"/>
        </w:rPr>
        <w:t>shall continuously scan all existing accounts to ensure that no account is held by or linked to any of the entities or individuals included in the list. Full details of accounts bearing resemblance with any of the individuals/entities in the list shall immediately be intimated to SEBI and FIU-IND.</w:t>
      </w:r>
    </w:p>
    <w:p w:rsidR="00C43128" w:rsidRPr="000F24D2" w:rsidRDefault="00C43128"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2.9. Procedure for freezing of funds, financial assets or economic resources or related services</w:t>
      </w:r>
    </w:p>
    <w:p w:rsidR="001772B5" w:rsidRPr="000F24D2" w:rsidRDefault="001772B5" w:rsidP="001772B5">
      <w:pPr>
        <w:rPr>
          <w:rFonts w:ascii="Bookman Old Style" w:hAnsi="Bookman Old Style"/>
        </w:rPr>
      </w:pPr>
      <w:r w:rsidRPr="000F24D2">
        <w:rPr>
          <w:rFonts w:ascii="Bookman Old Style" w:hAnsi="Bookman Old Style"/>
        </w:rPr>
        <w:t>2.9.1 Section 51A of the Unlawful Activities (Prevention) Act, 1967 (UAPA), relating to the purpose of prevention of, and for coping with terrorist activities was brought into effect through UAPA Amendment Act, 2008. In this regard, the Central Government has issued an Order dated August 27, 2009 detailing the procedure for the implementation of Section 51A of the UAPA.</w:t>
      </w:r>
    </w:p>
    <w:p w:rsidR="00C92B04" w:rsidRPr="000F24D2" w:rsidRDefault="00C92B04"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2.9.2 Under the aforementioned Section, the Central Government is empowered to freeze, seize or attach funds and other financial assets or economic resources held by, on behalf of, or at the direction of the individuals or entities listed in the Schedule to the Order, or any other person engaged in or suspected to be engaged in terrorism. The Government is also further empowered to prohibit any individual or entity from making any funds, financial assets or economic resources or related services available for the benefit of the individuals or entities listed in the Schedule to the Order or any other person engaged in or suspected to be engaged in terrorism.</w:t>
      </w:r>
    </w:p>
    <w:p w:rsidR="00C92B04" w:rsidRPr="000F24D2" w:rsidRDefault="00C92B04"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2.9.3 </w:t>
      </w:r>
      <w:r w:rsidR="00F3053B" w:rsidRPr="000F24D2">
        <w:rPr>
          <w:rFonts w:ascii="Bookman Old Style" w:hAnsi="Bookman Old Style"/>
        </w:rPr>
        <w:t>SPS</w:t>
      </w:r>
      <w:r w:rsidR="00C92B04" w:rsidRPr="000F24D2">
        <w:rPr>
          <w:rFonts w:ascii="Bookman Old Style" w:hAnsi="Bookman Old Style"/>
        </w:rPr>
        <w:t xml:space="preserve"> </w:t>
      </w:r>
      <w:r w:rsidRPr="000F24D2">
        <w:rPr>
          <w:rFonts w:ascii="Bookman Old Style" w:hAnsi="Bookman Old Style"/>
        </w:rPr>
        <w:t xml:space="preserve">shall ensure effective and expeditious implementation of the procedure laid down in the UAPA Order dated </w:t>
      </w:r>
      <w:r w:rsidR="00C92B04" w:rsidRPr="000F24D2">
        <w:rPr>
          <w:rFonts w:ascii="Bookman Old Style" w:hAnsi="Bookman Old Style"/>
        </w:rPr>
        <w:t>August 27, 2009 as listed below:</w:t>
      </w:r>
    </w:p>
    <w:p w:rsidR="001772B5" w:rsidRPr="000F24D2" w:rsidRDefault="001772B5" w:rsidP="001772B5">
      <w:pPr>
        <w:rPr>
          <w:rFonts w:ascii="Bookman Old Style" w:hAnsi="Bookman Old Style"/>
        </w:rPr>
      </w:pPr>
      <w:r w:rsidRPr="000F24D2">
        <w:rPr>
          <w:rFonts w:ascii="Bookman Old Style" w:hAnsi="Bookman Old Style"/>
        </w:rPr>
        <w:t>a) On receipt of the updated list of individuals/ entities subject to UN sanction measures (hereinafter referred to as 'list of designated individuals/ entities)fromthe Ministry of External Affairs (MHA)’</w:t>
      </w:r>
      <w:r w:rsidR="00B47120" w:rsidRPr="000F24D2">
        <w:rPr>
          <w:rFonts w:ascii="Bookman Old Style" w:hAnsi="Bookman Old Style"/>
        </w:rPr>
        <w:t xml:space="preserve"> and forwarded by SEBI, </w:t>
      </w:r>
      <w:r w:rsidR="00F3053B" w:rsidRPr="000F24D2">
        <w:rPr>
          <w:rFonts w:ascii="Bookman Old Style" w:hAnsi="Bookman Old Style"/>
        </w:rPr>
        <w:t>SPS</w:t>
      </w:r>
      <w:r w:rsidR="00B47120" w:rsidRPr="000F24D2">
        <w:rPr>
          <w:rFonts w:ascii="Bookman Old Style" w:hAnsi="Bookman Old Style"/>
        </w:rPr>
        <w:t xml:space="preserve"> shall take the followings steps:</w:t>
      </w:r>
    </w:p>
    <w:p w:rsidR="001772B5" w:rsidRPr="000F24D2" w:rsidRDefault="001772B5" w:rsidP="001772B5">
      <w:pPr>
        <w:rPr>
          <w:rFonts w:ascii="Bookman Old Style" w:hAnsi="Bookman Old Style"/>
        </w:rPr>
      </w:pPr>
      <w:r w:rsidRPr="000F24D2">
        <w:rPr>
          <w:rFonts w:ascii="Bookman Old Style" w:hAnsi="Bookman Old Style"/>
        </w:rPr>
        <w:t xml:space="preserve">i. </w:t>
      </w:r>
      <w:r w:rsidR="00F3053B" w:rsidRPr="000F24D2">
        <w:rPr>
          <w:rFonts w:ascii="Bookman Old Style" w:hAnsi="Bookman Old Style"/>
        </w:rPr>
        <w:t>SPS</w:t>
      </w:r>
      <w:r w:rsidR="00B47120" w:rsidRPr="000F24D2">
        <w:rPr>
          <w:rFonts w:ascii="Bookman Old Style" w:hAnsi="Bookman Old Style"/>
        </w:rPr>
        <w:t xml:space="preserve"> will </w:t>
      </w:r>
      <w:r w:rsidRPr="000F24D2">
        <w:rPr>
          <w:rFonts w:ascii="Bookman Old Style" w:hAnsi="Bookman Old Style"/>
        </w:rPr>
        <w:t>maintain updated designated lists in electronic form and run a check on the given parameters on a regular basis to verify whether individuals or entities listed in the schedule to the Order (referred to as designated individuals/entities) are holding any funds, financial assets or economic resources or related services held in the form of securities with them.</w:t>
      </w:r>
    </w:p>
    <w:p w:rsidR="001772B5" w:rsidRPr="000F24D2" w:rsidRDefault="001772B5" w:rsidP="001772B5">
      <w:pPr>
        <w:rPr>
          <w:rFonts w:ascii="Bookman Old Style" w:hAnsi="Bookman Old Style"/>
        </w:rPr>
      </w:pPr>
      <w:r w:rsidRPr="000F24D2">
        <w:rPr>
          <w:rFonts w:ascii="Bookman Old Style" w:hAnsi="Bookman Old Style"/>
        </w:rPr>
        <w:t xml:space="preserve">ii. In the event, particulars of any of customer/s match the particulars of designated individuals/entities, </w:t>
      </w:r>
      <w:r w:rsidR="00F3053B" w:rsidRPr="000F24D2">
        <w:rPr>
          <w:rFonts w:ascii="Bookman Old Style" w:hAnsi="Bookman Old Style"/>
        </w:rPr>
        <w:t>SPS</w:t>
      </w:r>
      <w:r w:rsidR="00B47120" w:rsidRPr="000F24D2">
        <w:rPr>
          <w:rFonts w:ascii="Bookman Old Style" w:hAnsi="Bookman Old Style"/>
        </w:rPr>
        <w:t xml:space="preserve"> </w:t>
      </w:r>
      <w:r w:rsidRPr="000F24D2">
        <w:rPr>
          <w:rFonts w:ascii="Bookman Old Style" w:hAnsi="Bookman Old Style"/>
        </w:rPr>
        <w:t>shall immediately, not later than 24 hours from the time of finding out such customer, inform full particulars of the funds, financial assets or economic resources or related services held in the form of securities, held by such customer on their books to the Joint Secretary (IS.I), Ministry of Home Affairs, at Fax No.011-23092569 and also convey over telephone on 011-23092736. The particulars apart from being sent by post should necessarily be conveyed through e-mail at jsis@nic.in.</w:t>
      </w:r>
    </w:p>
    <w:p w:rsidR="001772B5" w:rsidRPr="000F24D2" w:rsidRDefault="001772B5" w:rsidP="001772B5">
      <w:pPr>
        <w:rPr>
          <w:rFonts w:ascii="Bookman Old Style" w:hAnsi="Bookman Old Style"/>
        </w:rPr>
      </w:pPr>
      <w:r w:rsidRPr="000F24D2">
        <w:rPr>
          <w:rFonts w:ascii="Bookman Old Style" w:hAnsi="Bookman Old Style"/>
        </w:rPr>
        <w:t xml:space="preserve">iii. </w:t>
      </w:r>
      <w:r w:rsidR="00F3053B" w:rsidRPr="000F24D2">
        <w:rPr>
          <w:rFonts w:ascii="Bookman Old Style" w:hAnsi="Bookman Old Style"/>
        </w:rPr>
        <w:t>SPS</w:t>
      </w:r>
      <w:r w:rsidR="00B47120" w:rsidRPr="000F24D2">
        <w:rPr>
          <w:rFonts w:ascii="Bookman Old Style" w:hAnsi="Bookman Old Style"/>
        </w:rPr>
        <w:t xml:space="preserve"> </w:t>
      </w:r>
      <w:r w:rsidRPr="000F24D2">
        <w:rPr>
          <w:rFonts w:ascii="Bookman Old Style" w:hAnsi="Bookman Old Style"/>
        </w:rPr>
        <w:t>shall send the particulars of the communication mentioned in (ii) above through post/fax and through e-mail (sebi_uapa@sebi.gov.in) to the UAPA nodal officer of SEBI, Officer on Special Duty, Integrated Surveillance Department, Securities and Exchange Board of India, SEBI Bhavan, Plot No. C4-A, “G” Block, BandraKurla Complex, Bandra (E), Mumbai 400 051 as well as the UAPA nodal officer of the state/UT where the account is held, as the case may be, and to FIU-IND.</w:t>
      </w:r>
    </w:p>
    <w:p w:rsidR="001772B5" w:rsidRPr="000F24D2" w:rsidRDefault="001772B5" w:rsidP="001772B5">
      <w:pPr>
        <w:rPr>
          <w:rFonts w:ascii="Bookman Old Style" w:hAnsi="Bookman Old Style"/>
        </w:rPr>
      </w:pPr>
      <w:r w:rsidRPr="000F24D2">
        <w:rPr>
          <w:rFonts w:ascii="Bookman Old Style" w:hAnsi="Bookman Old Style"/>
        </w:rPr>
        <w:t xml:space="preserve">iv. In case the aforementioned details of any of the customers match the particulars of designated individuals/entities beyond doubt, </w:t>
      </w:r>
      <w:r w:rsidR="00F3053B" w:rsidRPr="000F24D2">
        <w:rPr>
          <w:rFonts w:ascii="Bookman Old Style" w:hAnsi="Bookman Old Style"/>
        </w:rPr>
        <w:t>SPS</w:t>
      </w:r>
      <w:r w:rsidR="00B47120" w:rsidRPr="000F24D2">
        <w:rPr>
          <w:rFonts w:ascii="Bookman Old Style" w:hAnsi="Bookman Old Style"/>
        </w:rPr>
        <w:t xml:space="preserve"> </w:t>
      </w:r>
      <w:r w:rsidRPr="000F24D2">
        <w:rPr>
          <w:rFonts w:ascii="Bookman Old Style" w:hAnsi="Bookman Old Style"/>
        </w:rPr>
        <w:t xml:space="preserve">would prevent designated persons from conducting financial transactions, under intimation to Joint Secretary (IS.I), Ministry of Home </w:t>
      </w:r>
      <w:r w:rsidRPr="000F24D2">
        <w:rPr>
          <w:rFonts w:ascii="Bookman Old Style" w:hAnsi="Bookman Old Style"/>
        </w:rPr>
        <w:lastRenderedPageBreak/>
        <w:t>Affairs, at Fax No. 011-23092569 and also convey over telephone on 011-23092736. The particulars apart from being sent by post should necessarily be conveyed through e-mail at jsis@nic.in.</w:t>
      </w:r>
    </w:p>
    <w:p w:rsidR="001772B5" w:rsidRPr="000F24D2" w:rsidRDefault="001772B5" w:rsidP="001772B5">
      <w:pPr>
        <w:rPr>
          <w:rFonts w:ascii="Bookman Old Style" w:hAnsi="Bookman Old Style"/>
        </w:rPr>
      </w:pPr>
      <w:r w:rsidRPr="000F24D2">
        <w:rPr>
          <w:rFonts w:ascii="Bookman Old Style" w:hAnsi="Bookman Old Style"/>
        </w:rPr>
        <w:t xml:space="preserve">v. </w:t>
      </w:r>
      <w:r w:rsidR="00F3053B" w:rsidRPr="000F24D2">
        <w:rPr>
          <w:rFonts w:ascii="Bookman Old Style" w:hAnsi="Bookman Old Style"/>
        </w:rPr>
        <w:t>SPS</w:t>
      </w:r>
      <w:r w:rsidR="00B47120" w:rsidRPr="000F24D2">
        <w:rPr>
          <w:rFonts w:ascii="Bookman Old Style" w:hAnsi="Bookman Old Style"/>
        </w:rPr>
        <w:t xml:space="preserve"> </w:t>
      </w:r>
      <w:r w:rsidRPr="000F24D2">
        <w:rPr>
          <w:rFonts w:ascii="Bookman Old Style" w:hAnsi="Bookman Old Style"/>
        </w:rPr>
        <w:t>shall also file a Suspicious Transaction Report (STR) with FIU-IND covering all transactions in the accounts covered by paragraph 2.9.2 (a) (ii) above carried through or attempted, as per the prescribed format.</w:t>
      </w:r>
    </w:p>
    <w:p w:rsidR="00B47120" w:rsidRPr="000F24D2" w:rsidRDefault="00B47120"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b) On receipt of the particulars as mentioned in paragraph 2.9.3 (a) (ii) above, IS-I Division of MHA would cause a verification to be conducted by the State Police and /or the Central Agencies so as to ensure that the individuals/ entities identified by </w:t>
      </w:r>
      <w:r w:rsidR="00F3053B" w:rsidRPr="000F24D2">
        <w:rPr>
          <w:rFonts w:ascii="Bookman Old Style" w:hAnsi="Bookman Old Style"/>
        </w:rPr>
        <w:t>SPS</w:t>
      </w:r>
      <w:r w:rsidR="00444409" w:rsidRPr="000F24D2">
        <w:rPr>
          <w:rFonts w:ascii="Bookman Old Style" w:hAnsi="Bookman Old Style"/>
        </w:rPr>
        <w:t xml:space="preserve"> </w:t>
      </w:r>
      <w:r w:rsidRPr="000F24D2">
        <w:rPr>
          <w:rFonts w:ascii="Bookman Old Style" w:hAnsi="Bookman Old Style"/>
        </w:rPr>
        <w:t xml:space="preserve">are the ones listed as designated individuals/entities and the funds, financial assets or economic resources or related services, reported by </w:t>
      </w:r>
      <w:r w:rsidR="00F3053B" w:rsidRPr="000F24D2">
        <w:rPr>
          <w:rFonts w:ascii="Bookman Old Style" w:hAnsi="Bookman Old Style"/>
        </w:rPr>
        <w:t>SPS</w:t>
      </w:r>
      <w:r w:rsidR="00444409" w:rsidRPr="000F24D2">
        <w:rPr>
          <w:rFonts w:ascii="Bookman Old Style" w:hAnsi="Bookman Old Style"/>
        </w:rPr>
        <w:t xml:space="preserve"> </w:t>
      </w:r>
      <w:r w:rsidRPr="000F24D2">
        <w:rPr>
          <w:rFonts w:ascii="Bookman Old Style" w:hAnsi="Bookman Old Style"/>
        </w:rPr>
        <w:t>are held by the designated individuals/entities. This verification would be completed within a period not exceeding 5 working days from the date of receipt of such particulars.</w:t>
      </w:r>
    </w:p>
    <w:p w:rsidR="00B47120" w:rsidRPr="000F24D2" w:rsidRDefault="00B47120"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c) In case, the results of the verification indicate that the properties are owned by or held for the benefit of the designated individuals/entities, an order to freeze these assets under section51A of the UAPA would be issued within 24 hours of suchverification and conveyed electronically to the concerned depository under intimation to SEBI and FIU-IND. The order shall take place without prior notice to the designated individuals/entities.</w:t>
      </w:r>
    </w:p>
    <w:p w:rsidR="00A16D15" w:rsidRPr="000F24D2" w:rsidRDefault="00A16D15"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d) Implementation of requests received from foreign countries under U.N. Securities Council Resolution 1373 of 2001.</w:t>
      </w:r>
    </w:p>
    <w:p w:rsidR="001772B5" w:rsidRPr="000F24D2" w:rsidRDefault="001772B5" w:rsidP="001772B5">
      <w:pPr>
        <w:rPr>
          <w:rFonts w:ascii="Bookman Old Style" w:hAnsi="Bookman Old Style"/>
        </w:rPr>
      </w:pPr>
      <w:r w:rsidRPr="000F24D2">
        <w:rPr>
          <w:rFonts w:ascii="Bookman Old Style" w:hAnsi="Bookman Old Style"/>
        </w:rPr>
        <w:t>i. U.N. Security Council Resolution 1373 obligates countries to freeze without delay the funds or other assets of persons who commit, or attempt to commit, terrorist acts or participate in or facilitate the commission of terrorist acts; of entities or controlled directly or indirectly by such persons; and of persons and entities acting on behalf of, or at the direction of such persons and entities, including funds or other assets derived or generated from property owned or controlled, directly or indirectly, by such persons and associated persons and entities.</w:t>
      </w:r>
    </w:p>
    <w:p w:rsidR="001772B5" w:rsidRPr="000F24D2" w:rsidRDefault="001772B5" w:rsidP="001772B5">
      <w:pPr>
        <w:rPr>
          <w:rFonts w:ascii="Bookman Old Style" w:hAnsi="Bookman Old Style"/>
        </w:rPr>
      </w:pPr>
      <w:r w:rsidRPr="000F24D2">
        <w:rPr>
          <w:rFonts w:ascii="Bookman Old Style" w:hAnsi="Bookman Old Style"/>
        </w:rPr>
        <w:t>ii. To give effect to the requests of foreign countries under U.N. Security Council Resolution 1373, the Ministry of External Affairs shall examine the requests made by the foreign countries and forward it electronically, with their comments, to the UAPA nodal officer for IS-I Division for freezing of funds or other assets.</w:t>
      </w:r>
    </w:p>
    <w:p w:rsidR="001772B5" w:rsidRPr="000F24D2" w:rsidRDefault="001772B5" w:rsidP="001772B5">
      <w:pPr>
        <w:rPr>
          <w:rFonts w:ascii="Bookman Old Style" w:hAnsi="Bookman Old Style"/>
        </w:rPr>
      </w:pPr>
      <w:r w:rsidRPr="000F24D2">
        <w:rPr>
          <w:rFonts w:ascii="Bookman Old Style" w:hAnsi="Bookman Old Style"/>
        </w:rPr>
        <w:t>iii. The UAPA nodal officer of IS-I Division of MHA, shall cause the request to be examined, within five working days so as to satisfy itself that on the basis of applicable legal principles, the requested designation is supported by reasonable grounds, or a reasonable basis, to suspect or believe that the proposed designee is a terrorist, one who finances terrorism or a terrorist organization, and upon his satisfaction, request would be electronically forwarded to the nodal officer in SEBI. The proposed designee, as mentioned above would be treated as designated individuals/entities.</w:t>
      </w:r>
    </w:p>
    <w:p w:rsidR="001772B5" w:rsidRPr="000F24D2" w:rsidRDefault="001772B5" w:rsidP="001772B5">
      <w:pPr>
        <w:rPr>
          <w:rFonts w:ascii="Bookman Old Style" w:hAnsi="Bookman Old Style"/>
        </w:rPr>
      </w:pPr>
      <w:r w:rsidRPr="000F24D2">
        <w:rPr>
          <w:rFonts w:ascii="Bookman Old Style" w:hAnsi="Bookman Old Style"/>
        </w:rPr>
        <w:t xml:space="preserve">iv. Upon receipt of the requests from the UAPA nodal officer of IS-I Division, the list would be forwarded to </w:t>
      </w:r>
      <w:r w:rsidR="00F3053B" w:rsidRPr="000F24D2">
        <w:rPr>
          <w:rFonts w:ascii="Bookman Old Style" w:hAnsi="Bookman Old Style"/>
        </w:rPr>
        <w:t>SPS</w:t>
      </w:r>
      <w:r w:rsidR="00444409" w:rsidRPr="000F24D2">
        <w:rPr>
          <w:rFonts w:ascii="Bookman Old Style" w:hAnsi="Bookman Old Style"/>
        </w:rPr>
        <w:t xml:space="preserve"> </w:t>
      </w:r>
      <w:r w:rsidRPr="000F24D2">
        <w:rPr>
          <w:rFonts w:ascii="Bookman Old Style" w:hAnsi="Bookman Old Style"/>
        </w:rPr>
        <w:t>and the procedure as enumerated at paragraphs 2.9.2 (a) and (b) shall be followed.</w:t>
      </w:r>
    </w:p>
    <w:p w:rsidR="001772B5" w:rsidRPr="000F24D2" w:rsidRDefault="001772B5" w:rsidP="001772B5">
      <w:pPr>
        <w:rPr>
          <w:rFonts w:ascii="Bookman Old Style" w:hAnsi="Bookman Old Style"/>
        </w:rPr>
      </w:pPr>
      <w:r w:rsidRPr="000F24D2">
        <w:rPr>
          <w:rFonts w:ascii="Bookman Old Style" w:hAnsi="Bookman Old Style"/>
        </w:rPr>
        <w:t>v. The freezing orders shall take place without prior notice to the designated persons involved.</w:t>
      </w:r>
    </w:p>
    <w:p w:rsidR="00254211" w:rsidRPr="000F24D2" w:rsidRDefault="00254211"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e) Procedure for unfreezing of funds, financial assets or economic resources or related services of individuals/entities inadvertently affected by the freezing mechanism upon verification that the person or entity is not a designated person</w:t>
      </w:r>
    </w:p>
    <w:p w:rsidR="00F85176" w:rsidRPr="000F24D2" w:rsidRDefault="001772B5" w:rsidP="001772B5">
      <w:pPr>
        <w:rPr>
          <w:rFonts w:ascii="Bookman Old Style" w:hAnsi="Bookman Old Style"/>
        </w:rPr>
      </w:pPr>
      <w:r w:rsidRPr="000F24D2">
        <w:rPr>
          <w:rFonts w:ascii="Bookman Old Style" w:hAnsi="Bookman Old Style"/>
        </w:rPr>
        <w:t xml:space="preserve">i. Any individual or entity, if it has evidence to prove that the freezing of funds, financial assets or economic resources or related services, owned/held by them has been inadvertently frozen, shall move an application giving the requisite evidence, in writing, to </w:t>
      </w:r>
      <w:r w:rsidR="00F3053B" w:rsidRPr="000F24D2">
        <w:rPr>
          <w:rFonts w:ascii="Bookman Old Style" w:hAnsi="Bookman Old Style"/>
        </w:rPr>
        <w:t>SPS</w:t>
      </w:r>
      <w:r w:rsidRPr="000F24D2">
        <w:rPr>
          <w:rFonts w:ascii="Bookman Old Style" w:hAnsi="Bookman Old Style"/>
        </w:rPr>
        <w:t xml:space="preserve">. </w:t>
      </w:r>
      <w:r w:rsidR="00F3053B" w:rsidRPr="000F24D2">
        <w:rPr>
          <w:rFonts w:ascii="Bookman Old Style" w:hAnsi="Bookman Old Style"/>
        </w:rPr>
        <w:t>SPS</w:t>
      </w:r>
      <w:r w:rsidR="00254211" w:rsidRPr="000F24D2">
        <w:rPr>
          <w:rFonts w:ascii="Bookman Old Style" w:hAnsi="Bookman Old Style"/>
        </w:rPr>
        <w:t xml:space="preserve"> </w:t>
      </w:r>
      <w:r w:rsidRPr="000F24D2">
        <w:rPr>
          <w:rFonts w:ascii="Bookman Old Style" w:hAnsi="Bookman Old Style"/>
        </w:rPr>
        <w:t>shall inform and forward a copy of the application together with full details of the asset frozen given by any individual or entity informing of the funds, financial assets or economic resources or related services have been frozen inadvertently, to the nodal officer of IS-I Division of MHA as per the contact details given in paragraph 5</w:t>
      </w:r>
    </w:p>
    <w:p w:rsidR="001772B5" w:rsidRPr="000F24D2" w:rsidRDefault="001772B5" w:rsidP="001772B5">
      <w:pPr>
        <w:rPr>
          <w:rFonts w:ascii="Bookman Old Style" w:hAnsi="Bookman Old Style"/>
        </w:rPr>
      </w:pPr>
      <w:r w:rsidRPr="000F24D2">
        <w:rPr>
          <w:rFonts w:ascii="Bookman Old Style" w:hAnsi="Bookman Old Style"/>
        </w:rPr>
        <w:t xml:space="preserve">(ii) </w:t>
      </w:r>
      <w:proofErr w:type="gramStart"/>
      <w:r w:rsidRPr="000F24D2">
        <w:rPr>
          <w:rFonts w:ascii="Bookman Old Style" w:hAnsi="Bookman Old Style"/>
        </w:rPr>
        <w:t>above</w:t>
      </w:r>
      <w:proofErr w:type="gramEnd"/>
      <w:r w:rsidRPr="000F24D2">
        <w:rPr>
          <w:rFonts w:ascii="Bookman Old Style" w:hAnsi="Bookman Old Style"/>
        </w:rPr>
        <w:t xml:space="preserve"> within twoworking days. The Joint Secretary (IS-I), MHA, being the nodal officer for (IS-I) Division of MHA, shall cause such verification as may be required on the basis of the </w:t>
      </w:r>
      <w:r w:rsidRPr="000F24D2">
        <w:rPr>
          <w:rFonts w:ascii="Bookman Old Style" w:hAnsi="Bookman Old Style"/>
        </w:rPr>
        <w:lastRenderedPageBreak/>
        <w:t xml:space="preserve">evidence furnished by the individual/entity and if he is satisfied, he shall pass an order, within fifteen working days, unfreezing the funds, financial assets or economic resources or related services, owned/held by such applicant under intimation to the concerned stock exchanges, depositories and </w:t>
      </w:r>
      <w:r w:rsidR="00F3053B" w:rsidRPr="000F24D2">
        <w:rPr>
          <w:rFonts w:ascii="Bookman Old Style" w:hAnsi="Bookman Old Style"/>
        </w:rPr>
        <w:t>SPS</w:t>
      </w:r>
      <w:r w:rsidRPr="000F24D2">
        <w:rPr>
          <w:rFonts w:ascii="Bookman Old Style" w:hAnsi="Bookman Old Style"/>
        </w:rPr>
        <w:t>. However, if it is not possible for any reason to pass an order unfreezing the assets within fifteen working days, the nodal officer of IS-I Division shall inform the applicant.</w:t>
      </w:r>
    </w:p>
    <w:p w:rsidR="00D469B2" w:rsidRPr="000F24D2" w:rsidRDefault="00D469B2"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f) Communication of Orders under section 51A of Unlawful Activities (Prevention) Act.</w:t>
      </w:r>
    </w:p>
    <w:p w:rsidR="001772B5" w:rsidRPr="000F24D2" w:rsidRDefault="001772B5" w:rsidP="001772B5">
      <w:pPr>
        <w:rPr>
          <w:rFonts w:ascii="Bookman Old Style" w:hAnsi="Bookman Old Style"/>
        </w:rPr>
      </w:pPr>
      <w:r w:rsidRPr="000F24D2">
        <w:rPr>
          <w:rFonts w:ascii="Bookman Old Style" w:hAnsi="Bookman Old Style"/>
        </w:rPr>
        <w:t xml:space="preserve">i. All Orders under section 51A of the UAPA relating to funds, financial assets or economic resources or related services, would be communicated to stock exchanges, depositories and </w:t>
      </w:r>
      <w:r w:rsidR="00F3053B" w:rsidRPr="000F24D2">
        <w:rPr>
          <w:rFonts w:ascii="Bookman Old Style" w:hAnsi="Bookman Old Style"/>
        </w:rPr>
        <w:t>SPS</w:t>
      </w:r>
      <w:r w:rsidR="00D469B2" w:rsidRPr="000F24D2">
        <w:rPr>
          <w:rFonts w:ascii="Bookman Old Style" w:hAnsi="Bookman Old Style"/>
        </w:rPr>
        <w:t xml:space="preserve"> </w:t>
      </w:r>
      <w:r w:rsidRPr="000F24D2">
        <w:rPr>
          <w:rFonts w:ascii="Bookman Old Style" w:hAnsi="Bookman Old Style"/>
        </w:rPr>
        <w:t>through SEBI.</w:t>
      </w:r>
    </w:p>
    <w:p w:rsidR="00D469B2" w:rsidRPr="000F24D2" w:rsidRDefault="00D469B2"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2.10. Reporting to Financial Intelligence Unit-India</w:t>
      </w:r>
    </w:p>
    <w:p w:rsidR="001772B5" w:rsidRPr="000F24D2" w:rsidRDefault="001772B5" w:rsidP="001772B5">
      <w:pPr>
        <w:rPr>
          <w:rFonts w:ascii="Bookman Old Style" w:hAnsi="Bookman Old Style"/>
        </w:rPr>
      </w:pPr>
      <w:r w:rsidRPr="000F24D2">
        <w:rPr>
          <w:rFonts w:ascii="Bookman Old Style" w:hAnsi="Bookman Old Style"/>
        </w:rPr>
        <w:t xml:space="preserve">2.10.1 In terms of the PML Rules, </w:t>
      </w:r>
      <w:r w:rsidR="00F3053B" w:rsidRPr="000F24D2">
        <w:rPr>
          <w:rFonts w:ascii="Bookman Old Style" w:hAnsi="Bookman Old Style"/>
        </w:rPr>
        <w:t>SPS</w:t>
      </w:r>
      <w:r w:rsidR="00D469B2" w:rsidRPr="000F24D2">
        <w:rPr>
          <w:rFonts w:ascii="Bookman Old Style" w:hAnsi="Bookman Old Style"/>
        </w:rPr>
        <w:t xml:space="preserve"> is </w:t>
      </w:r>
      <w:r w:rsidRPr="000F24D2">
        <w:rPr>
          <w:rFonts w:ascii="Bookman Old Style" w:hAnsi="Bookman Old Style"/>
        </w:rPr>
        <w:t>required to report information relating to cash and suspicious transactions to the Director, Financial Intelligence Unit-India (FIU-IND) at the following address:</w:t>
      </w:r>
    </w:p>
    <w:p w:rsidR="001772B5" w:rsidRPr="000F24D2" w:rsidRDefault="001772B5" w:rsidP="001772B5">
      <w:pPr>
        <w:rPr>
          <w:rFonts w:ascii="Bookman Old Style" w:hAnsi="Bookman Old Style"/>
        </w:rPr>
      </w:pPr>
      <w:r w:rsidRPr="000F24D2">
        <w:rPr>
          <w:rFonts w:ascii="Bookman Old Style" w:hAnsi="Bookman Old Style"/>
        </w:rPr>
        <w:t>Director, FIU-IND,</w:t>
      </w:r>
    </w:p>
    <w:p w:rsidR="001772B5" w:rsidRPr="000F24D2" w:rsidRDefault="001772B5" w:rsidP="001772B5">
      <w:pPr>
        <w:rPr>
          <w:rFonts w:ascii="Bookman Old Style" w:hAnsi="Bookman Old Style"/>
        </w:rPr>
      </w:pPr>
      <w:r w:rsidRPr="000F24D2">
        <w:rPr>
          <w:rFonts w:ascii="Bookman Old Style" w:hAnsi="Bookman Old Style"/>
        </w:rPr>
        <w:t>Financial Intelligence Unit-India,</w:t>
      </w:r>
    </w:p>
    <w:p w:rsidR="001772B5" w:rsidRPr="000F24D2" w:rsidRDefault="001772B5" w:rsidP="001772B5">
      <w:pPr>
        <w:rPr>
          <w:rFonts w:ascii="Bookman Old Style" w:hAnsi="Bookman Old Style"/>
        </w:rPr>
      </w:pPr>
      <w:r w:rsidRPr="000F24D2">
        <w:rPr>
          <w:rFonts w:ascii="Bookman Old Style" w:hAnsi="Bookman Old Style"/>
        </w:rPr>
        <w:t>6th Floor, Hotel Samrat,</w:t>
      </w:r>
    </w:p>
    <w:p w:rsidR="001772B5" w:rsidRPr="000F24D2" w:rsidRDefault="001772B5" w:rsidP="001772B5">
      <w:pPr>
        <w:rPr>
          <w:rFonts w:ascii="Bookman Old Style" w:hAnsi="Bookman Old Style"/>
        </w:rPr>
      </w:pPr>
      <w:r w:rsidRPr="000F24D2">
        <w:rPr>
          <w:rFonts w:ascii="Bookman Old Style" w:hAnsi="Bookman Old Style"/>
        </w:rPr>
        <w:t>Chanakyapuri,</w:t>
      </w:r>
    </w:p>
    <w:p w:rsidR="001772B5" w:rsidRPr="000F24D2" w:rsidRDefault="001772B5" w:rsidP="001772B5">
      <w:pPr>
        <w:rPr>
          <w:rFonts w:ascii="Bookman Old Style" w:hAnsi="Bookman Old Style"/>
        </w:rPr>
      </w:pPr>
      <w:proofErr w:type="gramStart"/>
      <w:r w:rsidRPr="000F24D2">
        <w:rPr>
          <w:rFonts w:ascii="Bookman Old Style" w:hAnsi="Bookman Old Style"/>
        </w:rPr>
        <w:t>New Delhi-110021.</w:t>
      </w:r>
      <w:proofErr w:type="gramEnd"/>
    </w:p>
    <w:p w:rsidR="001772B5" w:rsidRPr="000F24D2" w:rsidRDefault="001772B5" w:rsidP="001772B5">
      <w:pPr>
        <w:rPr>
          <w:rFonts w:ascii="Bookman Old Style" w:hAnsi="Bookman Old Style"/>
        </w:rPr>
      </w:pPr>
      <w:r w:rsidRPr="000F24D2">
        <w:rPr>
          <w:rFonts w:ascii="Bookman Old Style" w:hAnsi="Bookman Old Style"/>
        </w:rPr>
        <w:t>Website: http://fiuindia.gov.in</w:t>
      </w:r>
    </w:p>
    <w:p w:rsidR="00D469B2" w:rsidRPr="000F24D2" w:rsidRDefault="00D469B2"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2.10.2 </w:t>
      </w:r>
      <w:r w:rsidR="00F3053B" w:rsidRPr="000F24D2">
        <w:rPr>
          <w:rFonts w:ascii="Bookman Old Style" w:hAnsi="Bookman Old Style"/>
        </w:rPr>
        <w:t>SPS</w:t>
      </w:r>
      <w:r w:rsidR="00D469B2" w:rsidRPr="000F24D2">
        <w:rPr>
          <w:rFonts w:ascii="Bookman Old Style" w:hAnsi="Bookman Old Style"/>
        </w:rPr>
        <w:t xml:space="preserve"> </w:t>
      </w:r>
      <w:r w:rsidRPr="000F24D2">
        <w:rPr>
          <w:rFonts w:ascii="Bookman Old Style" w:hAnsi="Bookman Old Style"/>
        </w:rPr>
        <w:t xml:space="preserve">shall carefully go through all the reporting requirements and formats that are available on the website of FIU – IND under the Section Obligation of Reporting Entity – Furnishing Information – Reporting Format (https://fiuindia.gov.in/files/downloads/Filing_Information.html). These documents contain detailed directives on the compilation and manner/procedure of submission of the reports to FIU-IND. The related hardware and technical requirement for preparing reports, the related data files and data structures thereof are also detailed in these documents While detailed instructions for filing all types of reports are given in the instructions part of the related formats, </w:t>
      </w:r>
      <w:r w:rsidR="00F3053B" w:rsidRPr="000F24D2">
        <w:rPr>
          <w:rFonts w:ascii="Bookman Old Style" w:hAnsi="Bookman Old Style"/>
        </w:rPr>
        <w:t>SPS</w:t>
      </w:r>
      <w:r w:rsidRPr="000F24D2">
        <w:rPr>
          <w:rFonts w:ascii="Bookman Old Style" w:hAnsi="Bookman Old Style"/>
        </w:rPr>
        <w:t xml:space="preserve"> shall adhere to the following:</w:t>
      </w:r>
    </w:p>
    <w:p w:rsidR="001772B5" w:rsidRPr="000F24D2" w:rsidRDefault="001772B5" w:rsidP="001772B5">
      <w:pPr>
        <w:rPr>
          <w:rFonts w:ascii="Bookman Old Style" w:hAnsi="Bookman Old Style"/>
        </w:rPr>
      </w:pPr>
      <w:r w:rsidRPr="000F24D2">
        <w:rPr>
          <w:rFonts w:ascii="Bookman Old Style" w:hAnsi="Bookman Old Style"/>
        </w:rPr>
        <w:t>a) The Cash Transaction Report (CTR) (wherever applicable) for each month shall be submitted to FIU-IND by 15th of the succeeding month.</w:t>
      </w:r>
    </w:p>
    <w:p w:rsidR="001772B5" w:rsidRPr="000F24D2" w:rsidRDefault="001772B5" w:rsidP="001772B5">
      <w:pPr>
        <w:rPr>
          <w:rFonts w:ascii="Bookman Old Style" w:hAnsi="Bookman Old Style"/>
        </w:rPr>
      </w:pPr>
      <w:r w:rsidRPr="000F24D2">
        <w:rPr>
          <w:rFonts w:ascii="Bookman Old Style" w:hAnsi="Bookman Old Style"/>
        </w:rPr>
        <w:t xml:space="preserve">b) The Suspicious Transaction Report (STR) shall be submitted within 7 days of arriving at a conclusion that any transaction, whether cash or non-cash, or a series of transactions integrally connected are of suspicious nature. The Principal Officer shall record his reasons for treating any transaction or </w:t>
      </w:r>
      <w:proofErr w:type="gramStart"/>
      <w:r w:rsidRPr="000F24D2">
        <w:rPr>
          <w:rFonts w:ascii="Bookman Old Style" w:hAnsi="Bookman Old Style"/>
        </w:rPr>
        <w:t>a seriesof transactions</w:t>
      </w:r>
      <w:proofErr w:type="gramEnd"/>
      <w:r w:rsidRPr="000F24D2">
        <w:rPr>
          <w:rFonts w:ascii="Bookman Old Style" w:hAnsi="Bookman Old Style"/>
        </w:rPr>
        <w:t xml:space="preserve"> as suspicious. It shall be ensured that there is no undue delay in arriving at such a conclusion.</w:t>
      </w:r>
    </w:p>
    <w:p w:rsidR="001772B5" w:rsidRPr="000F24D2" w:rsidRDefault="001772B5" w:rsidP="001772B5">
      <w:pPr>
        <w:rPr>
          <w:rFonts w:ascii="Bookman Old Style" w:hAnsi="Bookman Old Style"/>
        </w:rPr>
      </w:pPr>
      <w:r w:rsidRPr="000F24D2">
        <w:rPr>
          <w:rFonts w:ascii="Bookman Old Style" w:hAnsi="Bookman Old Style"/>
        </w:rPr>
        <w:t>c) The Non Profit Organization Transaction Reports (NTRs) for each month shall be submitted to FIU-IND by 15th of the succeeding month.</w:t>
      </w:r>
    </w:p>
    <w:p w:rsidR="001772B5" w:rsidRPr="000F24D2" w:rsidRDefault="001772B5" w:rsidP="001772B5">
      <w:pPr>
        <w:rPr>
          <w:rFonts w:ascii="Bookman Old Style" w:hAnsi="Bookman Old Style"/>
        </w:rPr>
      </w:pPr>
      <w:r w:rsidRPr="000F24D2">
        <w:rPr>
          <w:rFonts w:ascii="Bookman Old Style" w:hAnsi="Bookman Old Style"/>
        </w:rPr>
        <w:t>d) The Principal Officer will be responsible for timely submission of CTR, STR and NTR to FIU-IND;</w:t>
      </w:r>
    </w:p>
    <w:p w:rsidR="001772B5" w:rsidRPr="000F24D2" w:rsidRDefault="001772B5" w:rsidP="001772B5">
      <w:pPr>
        <w:rPr>
          <w:rFonts w:ascii="Bookman Old Style" w:hAnsi="Bookman Old Style"/>
        </w:rPr>
      </w:pPr>
      <w:r w:rsidRPr="000F24D2">
        <w:rPr>
          <w:rFonts w:ascii="Bookman Old Style" w:hAnsi="Bookman Old Style"/>
        </w:rPr>
        <w:t>e) Utmost confidentiality shall be maintained in filing of CTR, STR and NTR to FIU-IND.</w:t>
      </w:r>
    </w:p>
    <w:p w:rsidR="001772B5" w:rsidRPr="000F24D2" w:rsidRDefault="001772B5" w:rsidP="001772B5">
      <w:pPr>
        <w:rPr>
          <w:rFonts w:ascii="Bookman Old Style" w:hAnsi="Bookman Old Style"/>
        </w:rPr>
      </w:pPr>
      <w:r w:rsidRPr="000F24D2">
        <w:rPr>
          <w:rFonts w:ascii="Bookman Old Style" w:hAnsi="Bookman Old Style"/>
        </w:rPr>
        <w:t>f) No nil reporting needs to be made to FIU-IND in case there are no cash/ suspicious/ non – profit organization transactions to be reported.</w:t>
      </w:r>
    </w:p>
    <w:p w:rsidR="00D469B2" w:rsidRPr="000F24D2" w:rsidRDefault="00D469B2"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2.10.3 </w:t>
      </w:r>
      <w:r w:rsidR="00F3053B" w:rsidRPr="000F24D2">
        <w:rPr>
          <w:rFonts w:ascii="Bookman Old Style" w:hAnsi="Bookman Old Style"/>
        </w:rPr>
        <w:t>SPS</w:t>
      </w:r>
      <w:r w:rsidR="00D469B2" w:rsidRPr="000F24D2">
        <w:rPr>
          <w:rFonts w:ascii="Bookman Old Style" w:hAnsi="Bookman Old Style"/>
        </w:rPr>
        <w:t xml:space="preserve"> </w:t>
      </w:r>
      <w:r w:rsidRPr="000F24D2">
        <w:rPr>
          <w:rFonts w:ascii="Bookman Old Style" w:hAnsi="Bookman Old Style"/>
        </w:rPr>
        <w:t xml:space="preserve">shall not put any restrictions on operations in the accounts where an STR has been made. </w:t>
      </w:r>
      <w:r w:rsidR="00F3053B" w:rsidRPr="000F24D2">
        <w:rPr>
          <w:rFonts w:ascii="Bookman Old Style" w:hAnsi="Bookman Old Style"/>
        </w:rPr>
        <w:t>SPS</w:t>
      </w:r>
      <w:r w:rsidR="00D469B2" w:rsidRPr="000F24D2">
        <w:rPr>
          <w:rFonts w:ascii="Bookman Old Style" w:hAnsi="Bookman Old Style"/>
        </w:rPr>
        <w:t xml:space="preserve"> </w:t>
      </w:r>
      <w:r w:rsidRPr="000F24D2">
        <w:rPr>
          <w:rFonts w:ascii="Bookman Old Style" w:hAnsi="Bookman Old Style"/>
        </w:rPr>
        <w:t xml:space="preserve">and </w:t>
      </w:r>
      <w:r w:rsidR="00D469B2" w:rsidRPr="000F24D2">
        <w:rPr>
          <w:rFonts w:ascii="Bookman Old Style" w:hAnsi="Bookman Old Style"/>
        </w:rPr>
        <w:t xml:space="preserve">its </w:t>
      </w:r>
      <w:r w:rsidRPr="000F24D2">
        <w:rPr>
          <w:rFonts w:ascii="Bookman Old Style" w:hAnsi="Bookman Old Style"/>
        </w:rPr>
        <w:t>directors, officers and employees (permanent and temporary) shall be prohibited from disclosing (“tipping off”) the fact that a STR or related information is being reported or provided to the FIU-IND. This prohibition on tipping off extends not only to the filing of the STR and/ or related information but even before, during and after the submission of an STR. Thus, it shall be ensured that there is no tipping off to the client at any level</w:t>
      </w:r>
      <w:r w:rsidR="00D469B2" w:rsidRPr="000F24D2">
        <w:rPr>
          <w:rFonts w:ascii="Bookman Old Style" w:hAnsi="Bookman Old Style"/>
        </w:rPr>
        <w:t xml:space="preserve">. </w:t>
      </w:r>
      <w:r w:rsidRPr="000F24D2">
        <w:rPr>
          <w:rFonts w:ascii="Bookman Old Style" w:hAnsi="Bookman Old Style"/>
        </w:rPr>
        <w:t xml:space="preserve">It is clarified that the </w:t>
      </w:r>
      <w:r w:rsidR="00F3053B" w:rsidRPr="000F24D2">
        <w:rPr>
          <w:rFonts w:ascii="Bookman Old Style" w:hAnsi="Bookman Old Style"/>
        </w:rPr>
        <w:t>SPS</w:t>
      </w:r>
      <w:r w:rsidRPr="000F24D2">
        <w:rPr>
          <w:rFonts w:ascii="Bookman Old Style" w:hAnsi="Bookman Old Style"/>
        </w:rPr>
        <w:t xml:space="preserve">, irrespective of the amount of transaction and/or the threshold limit envisaged for predicate offences specified in part B of Schedule of PMLA, 2002, shall file STR if </w:t>
      </w:r>
      <w:r w:rsidR="00F3053B" w:rsidRPr="000F24D2">
        <w:rPr>
          <w:rFonts w:ascii="Bookman Old Style" w:hAnsi="Bookman Old Style"/>
        </w:rPr>
        <w:t>SPS</w:t>
      </w:r>
      <w:r w:rsidR="00D469B2" w:rsidRPr="000F24D2">
        <w:rPr>
          <w:rFonts w:ascii="Bookman Old Style" w:hAnsi="Bookman Old Style"/>
        </w:rPr>
        <w:t xml:space="preserve"> has </w:t>
      </w:r>
      <w:r w:rsidRPr="000F24D2">
        <w:rPr>
          <w:rFonts w:ascii="Bookman Old Style" w:hAnsi="Bookman Old Style"/>
        </w:rPr>
        <w:t>reasonable grounds to believe that the transactions involve proceeds of crime.</w:t>
      </w:r>
    </w:p>
    <w:p w:rsidR="00D469B2" w:rsidRPr="000F24D2" w:rsidRDefault="00D469B2"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2.11. Designation of officers for ensuring compliance with provisions of PMLA</w:t>
      </w:r>
    </w:p>
    <w:p w:rsidR="001772B5" w:rsidRPr="000F24D2" w:rsidRDefault="001772B5" w:rsidP="001772B5">
      <w:pPr>
        <w:rPr>
          <w:rFonts w:ascii="Bookman Old Style" w:hAnsi="Bookman Old Style"/>
        </w:rPr>
      </w:pPr>
      <w:r w:rsidRPr="000F24D2">
        <w:rPr>
          <w:rFonts w:ascii="Bookman Old Style" w:hAnsi="Bookman Old Style"/>
        </w:rPr>
        <w:t>2.11.1 Appointment of a Principal Officer:</w:t>
      </w:r>
    </w:p>
    <w:p w:rsidR="001D014C" w:rsidRPr="000F24D2" w:rsidRDefault="001772B5" w:rsidP="001772B5">
      <w:pPr>
        <w:rPr>
          <w:rFonts w:ascii="Bookman Old Style" w:hAnsi="Bookman Old Style"/>
        </w:rPr>
      </w:pPr>
      <w:r w:rsidRPr="000F24D2">
        <w:rPr>
          <w:rFonts w:ascii="Bookman Old Style" w:hAnsi="Bookman Old Style"/>
        </w:rPr>
        <w:t xml:space="preserve">2.11.1.1 To ensure that </w:t>
      </w:r>
      <w:r w:rsidR="00F3053B" w:rsidRPr="000F24D2">
        <w:rPr>
          <w:rFonts w:ascii="Bookman Old Style" w:hAnsi="Bookman Old Style"/>
        </w:rPr>
        <w:t>SPS</w:t>
      </w:r>
      <w:r w:rsidR="00444409" w:rsidRPr="000F24D2">
        <w:rPr>
          <w:rFonts w:ascii="Bookman Old Style" w:hAnsi="Bookman Old Style"/>
        </w:rPr>
        <w:t xml:space="preserve"> </w:t>
      </w:r>
      <w:r w:rsidRPr="000F24D2">
        <w:rPr>
          <w:rFonts w:ascii="Bookman Old Style" w:hAnsi="Bookman Old Style"/>
        </w:rPr>
        <w:t xml:space="preserve">properly </w:t>
      </w:r>
      <w:proofErr w:type="spellStart"/>
      <w:r w:rsidRPr="000F24D2">
        <w:rPr>
          <w:rFonts w:ascii="Bookman Old Style" w:hAnsi="Bookman Old Style"/>
        </w:rPr>
        <w:t>discharge</w:t>
      </w:r>
      <w:r w:rsidR="00444409" w:rsidRPr="000F24D2">
        <w:rPr>
          <w:rFonts w:ascii="Bookman Old Style" w:hAnsi="Bookman Old Style"/>
        </w:rPr>
        <w:t>sits</w:t>
      </w:r>
      <w:proofErr w:type="spellEnd"/>
      <w:r w:rsidR="00444409" w:rsidRPr="000F24D2">
        <w:rPr>
          <w:rFonts w:ascii="Bookman Old Style" w:hAnsi="Bookman Old Style"/>
        </w:rPr>
        <w:t xml:space="preserve"> </w:t>
      </w:r>
      <w:r w:rsidRPr="000F24D2">
        <w:rPr>
          <w:rFonts w:ascii="Bookman Old Style" w:hAnsi="Bookman Old Style"/>
        </w:rPr>
        <w:t xml:space="preserve">legal obligations to report suspicious transactions to the authorities, the Principal Officer would act as a central reference point in facilitating onward reporting of suspicious transactions and for playing an active role in the identification and assessment of potentially suspicious transactions and shall have access to and be able to report to senior management at the next reporting level or the Board of Directors. </w:t>
      </w:r>
    </w:p>
    <w:p w:rsidR="001D014C" w:rsidRPr="000F24D2" w:rsidRDefault="001D014C" w:rsidP="001772B5">
      <w:pPr>
        <w:rPr>
          <w:rFonts w:ascii="Bookman Old Style" w:hAnsi="Bookman Old Style"/>
        </w:rPr>
      </w:pPr>
    </w:p>
    <w:p w:rsidR="001D014C" w:rsidRPr="000F24D2" w:rsidRDefault="001D014C" w:rsidP="001D014C">
      <w:pPr>
        <w:rPr>
          <w:rFonts w:ascii="Bookman Old Style" w:hAnsi="Bookman Old Style"/>
        </w:rPr>
      </w:pPr>
      <w:r w:rsidRPr="000F24D2">
        <w:rPr>
          <w:rFonts w:ascii="Bookman Old Style" w:hAnsi="Bookman Old Style"/>
        </w:rPr>
        <w:t xml:space="preserve">Mr. </w:t>
      </w:r>
      <w:r w:rsidR="00F3053B" w:rsidRPr="000F24D2">
        <w:rPr>
          <w:rFonts w:ascii="Bookman Old Style" w:hAnsi="Bookman Old Style"/>
        </w:rPr>
        <w:t>Pratik Shah</w:t>
      </w:r>
      <w:r w:rsidRPr="000F24D2">
        <w:rPr>
          <w:rFonts w:ascii="Bookman Old Style" w:hAnsi="Bookman Old Style"/>
        </w:rPr>
        <w:t xml:space="preserve"> of </w:t>
      </w:r>
      <w:r w:rsidR="00F3053B" w:rsidRPr="000F24D2">
        <w:rPr>
          <w:rFonts w:ascii="Bookman Old Style" w:hAnsi="Bookman Old Style"/>
        </w:rPr>
        <w:t>SPS</w:t>
      </w:r>
      <w:r w:rsidRPr="000F24D2">
        <w:rPr>
          <w:rFonts w:ascii="Bookman Old Style" w:hAnsi="Bookman Old Style"/>
        </w:rPr>
        <w:t xml:space="preserve"> was appointed as Principal Officer on </w:t>
      </w:r>
      <w:r w:rsidR="00E04C8C" w:rsidRPr="000F24D2">
        <w:rPr>
          <w:rFonts w:ascii="Bookman Old Style" w:hAnsi="Bookman Old Style"/>
        </w:rPr>
        <w:t>1</w:t>
      </w:r>
      <w:r w:rsidR="00F3053B" w:rsidRPr="000F24D2">
        <w:rPr>
          <w:rFonts w:ascii="Bookman Old Style" w:hAnsi="Bookman Old Style"/>
        </w:rPr>
        <w:t>4</w:t>
      </w:r>
      <w:r w:rsidR="00E04C8C" w:rsidRPr="000F24D2">
        <w:rPr>
          <w:rFonts w:ascii="Bookman Old Style" w:hAnsi="Bookman Old Style"/>
        </w:rPr>
        <w:t>-</w:t>
      </w:r>
      <w:r w:rsidR="00F3053B" w:rsidRPr="000F24D2">
        <w:rPr>
          <w:rFonts w:ascii="Bookman Old Style" w:hAnsi="Bookman Old Style"/>
        </w:rPr>
        <w:t>Aug</w:t>
      </w:r>
      <w:r w:rsidR="00E04C8C" w:rsidRPr="000F24D2">
        <w:rPr>
          <w:rFonts w:ascii="Bookman Old Style" w:hAnsi="Bookman Old Style"/>
        </w:rPr>
        <w:t>-2006</w:t>
      </w:r>
      <w:r w:rsidRPr="000F24D2">
        <w:rPr>
          <w:rFonts w:ascii="Bookman Old Style" w:hAnsi="Bookman Old Style"/>
        </w:rPr>
        <w:t>. The details of his appointment has been intimated to the Financial Intelligence Unit, India (FIU - IND) vi</w:t>
      </w:r>
      <w:r w:rsidR="00B3074A" w:rsidRPr="000F24D2">
        <w:rPr>
          <w:rFonts w:ascii="Bookman Old Style" w:hAnsi="Bookman Old Style"/>
        </w:rPr>
        <w:t>d</w:t>
      </w:r>
      <w:r w:rsidRPr="000F24D2">
        <w:rPr>
          <w:rFonts w:ascii="Bookman Old Style" w:hAnsi="Bookman Old Style"/>
        </w:rPr>
        <w:t xml:space="preserve">e </w:t>
      </w:r>
      <w:r w:rsidR="00F3053B" w:rsidRPr="000F24D2">
        <w:rPr>
          <w:rFonts w:ascii="Bookman Old Style" w:hAnsi="Bookman Old Style"/>
        </w:rPr>
        <w:t>SPS</w:t>
      </w:r>
      <w:r w:rsidRPr="000F24D2">
        <w:rPr>
          <w:rFonts w:ascii="Bookman Old Style" w:hAnsi="Bookman Old Style"/>
        </w:rPr>
        <w:t xml:space="preserve"> letter dated 16-</w:t>
      </w:r>
      <w:r w:rsidR="00F3053B" w:rsidRPr="000F24D2">
        <w:rPr>
          <w:rFonts w:ascii="Bookman Old Style" w:hAnsi="Bookman Old Style"/>
        </w:rPr>
        <w:t>Aug</w:t>
      </w:r>
      <w:r w:rsidRPr="000F24D2">
        <w:rPr>
          <w:rFonts w:ascii="Bookman Old Style" w:hAnsi="Bookman Old Style"/>
        </w:rPr>
        <w:t>-2006</w:t>
      </w:r>
      <w:r w:rsidR="00BD4339" w:rsidRPr="000F24D2">
        <w:rPr>
          <w:rFonts w:ascii="Bookman Old Style" w:hAnsi="Bookman Old Style"/>
        </w:rPr>
        <w:t xml:space="preserve">. Mr. </w:t>
      </w:r>
      <w:r w:rsidR="00F3053B" w:rsidRPr="000F24D2">
        <w:rPr>
          <w:rFonts w:ascii="Bookman Old Style" w:hAnsi="Bookman Old Style"/>
        </w:rPr>
        <w:t>Sandeep Shah, Director of SPS</w:t>
      </w:r>
      <w:r w:rsidR="00BD4339" w:rsidRPr="000F24D2">
        <w:rPr>
          <w:rFonts w:ascii="Bookman Old Style" w:hAnsi="Bookman Old Style"/>
        </w:rPr>
        <w:t xml:space="preserve"> is appointed as the Money Laundering Control Officer</w:t>
      </w:r>
      <w:r w:rsidR="00E04C8C" w:rsidRPr="000F24D2">
        <w:rPr>
          <w:rFonts w:ascii="Bookman Old Style" w:hAnsi="Bookman Old Style"/>
        </w:rPr>
        <w:t xml:space="preserve"> of </w:t>
      </w:r>
      <w:r w:rsidR="00F3053B" w:rsidRPr="000F24D2">
        <w:rPr>
          <w:rFonts w:ascii="Bookman Old Style" w:hAnsi="Bookman Old Style"/>
        </w:rPr>
        <w:t>SPS</w:t>
      </w:r>
    </w:p>
    <w:p w:rsidR="001D014C" w:rsidRPr="000F24D2" w:rsidRDefault="001D014C"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Names, designation and addresses (including email addresses) </w:t>
      </w:r>
      <w:r w:rsidR="00F85176" w:rsidRPr="000F24D2">
        <w:rPr>
          <w:rFonts w:ascii="Bookman Old Style" w:hAnsi="Bookman Old Style"/>
        </w:rPr>
        <w:t xml:space="preserve">in case </w:t>
      </w:r>
      <w:r w:rsidRPr="000F24D2">
        <w:rPr>
          <w:rFonts w:ascii="Bookman Old Style" w:hAnsi="Bookman Old Style"/>
        </w:rPr>
        <w:t xml:space="preserve">of </w:t>
      </w:r>
      <w:r w:rsidR="00F85176" w:rsidRPr="000F24D2">
        <w:rPr>
          <w:rFonts w:ascii="Bookman Old Style" w:hAnsi="Bookman Old Style"/>
        </w:rPr>
        <w:t>change in</w:t>
      </w:r>
      <w:r w:rsidR="00AC3A6D" w:rsidRPr="000F24D2">
        <w:rPr>
          <w:rFonts w:ascii="Bookman Old Style" w:hAnsi="Bookman Old Style"/>
        </w:rPr>
        <w:t xml:space="preserve"> </w:t>
      </w:r>
      <w:r w:rsidRPr="000F24D2">
        <w:rPr>
          <w:rFonts w:ascii="Bookman Old Style" w:hAnsi="Bookman Old Style"/>
        </w:rPr>
        <w:t xml:space="preserve">‘Principal Officer’ including any changes therein shall also be intimated to the Office of the Director-FIU. As a matter of principle, ‘Principal Officer’ </w:t>
      </w:r>
      <w:r w:rsidR="001D014C" w:rsidRPr="000F24D2">
        <w:rPr>
          <w:rFonts w:ascii="Bookman Old Style" w:hAnsi="Bookman Old Style"/>
        </w:rPr>
        <w:t xml:space="preserve">of </w:t>
      </w:r>
      <w:r w:rsidR="00F3053B" w:rsidRPr="000F24D2">
        <w:rPr>
          <w:rFonts w:ascii="Bookman Old Style" w:hAnsi="Bookman Old Style"/>
        </w:rPr>
        <w:t>SPS</w:t>
      </w:r>
      <w:r w:rsidR="001D014C" w:rsidRPr="000F24D2">
        <w:rPr>
          <w:rFonts w:ascii="Bookman Old Style" w:hAnsi="Bookman Old Style"/>
        </w:rPr>
        <w:t xml:space="preserve"> will be </w:t>
      </w:r>
      <w:r w:rsidRPr="000F24D2">
        <w:rPr>
          <w:rFonts w:ascii="Bookman Old Style" w:hAnsi="Bookman Old Style"/>
        </w:rPr>
        <w:t>of a sufficiently senior position and is able to discharge the functions with independence and authority.</w:t>
      </w:r>
    </w:p>
    <w:p w:rsidR="001D014C" w:rsidRPr="000F24D2" w:rsidRDefault="001D014C" w:rsidP="001D014C">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2.11.2 Appoin</w:t>
      </w:r>
      <w:r w:rsidR="00F61372" w:rsidRPr="000F24D2">
        <w:rPr>
          <w:rFonts w:ascii="Bookman Old Style" w:hAnsi="Bookman Old Style"/>
        </w:rPr>
        <w:t>tment of a Designated Director:</w:t>
      </w:r>
    </w:p>
    <w:p w:rsidR="001772B5" w:rsidRPr="000F24D2" w:rsidRDefault="001772B5" w:rsidP="001772B5">
      <w:pPr>
        <w:rPr>
          <w:rFonts w:ascii="Bookman Old Style" w:hAnsi="Bookman Old Style"/>
        </w:rPr>
      </w:pPr>
      <w:r w:rsidRPr="000F24D2">
        <w:rPr>
          <w:rFonts w:ascii="Bookman Old Style" w:hAnsi="Bookman Old Style"/>
        </w:rPr>
        <w:t xml:space="preserve">2.11.2.1 In addition to the existing requirement of designation of a Principal Officer, </w:t>
      </w:r>
      <w:r w:rsidR="00F3053B" w:rsidRPr="000F24D2">
        <w:rPr>
          <w:rFonts w:ascii="Bookman Old Style" w:hAnsi="Bookman Old Style"/>
        </w:rPr>
        <w:t>SPS</w:t>
      </w:r>
      <w:r w:rsidR="00444409" w:rsidRPr="000F24D2">
        <w:rPr>
          <w:rFonts w:ascii="Bookman Old Style" w:hAnsi="Bookman Old Style"/>
        </w:rPr>
        <w:t xml:space="preserve"> </w:t>
      </w:r>
      <w:r w:rsidRPr="000F24D2">
        <w:rPr>
          <w:rFonts w:ascii="Bookman Old Style" w:hAnsi="Bookman Old Style"/>
        </w:rPr>
        <w:t>shall also designate a person as a 'Designated Director'. In terms of Rule 2 (ba) of the PML Rules, the definition of a Designated Director reads as under:</w:t>
      </w:r>
    </w:p>
    <w:p w:rsidR="001772B5" w:rsidRPr="000F24D2" w:rsidRDefault="001772B5" w:rsidP="001772B5">
      <w:pPr>
        <w:rPr>
          <w:rFonts w:ascii="Bookman Old Style" w:hAnsi="Bookman Old Style"/>
        </w:rPr>
      </w:pPr>
      <w:r w:rsidRPr="000F24D2">
        <w:rPr>
          <w:rFonts w:ascii="Bookman Old Style" w:hAnsi="Bookman Old Style"/>
        </w:rPr>
        <w:t>“Designated director means a person designated by the reporting entity to ensure overall compliance with the obligations imposed under chapter IV of the Act and the Rules and includes –</w:t>
      </w:r>
    </w:p>
    <w:p w:rsidR="001772B5" w:rsidRPr="000F24D2" w:rsidRDefault="001772B5" w:rsidP="001772B5">
      <w:pPr>
        <w:rPr>
          <w:rFonts w:ascii="Bookman Old Style" w:hAnsi="Bookman Old Style"/>
        </w:rPr>
      </w:pPr>
      <w:r w:rsidRPr="000F24D2">
        <w:rPr>
          <w:rFonts w:ascii="Bookman Old Style" w:hAnsi="Bookman Old Style"/>
        </w:rPr>
        <w:t xml:space="preserve">a) </w:t>
      </w:r>
      <w:proofErr w:type="gramStart"/>
      <w:r w:rsidRPr="000F24D2">
        <w:rPr>
          <w:rFonts w:ascii="Bookman Old Style" w:hAnsi="Bookman Old Style"/>
        </w:rPr>
        <w:t>the</w:t>
      </w:r>
      <w:proofErr w:type="gramEnd"/>
      <w:r w:rsidRPr="000F24D2">
        <w:rPr>
          <w:rFonts w:ascii="Bookman Old Style" w:hAnsi="Bookman Old Style"/>
        </w:rPr>
        <w:t xml:space="preserve"> Managing Director or a Whole-Time Director duly authorizes by the Board of Directors if the reporting entity is a company,</w:t>
      </w:r>
    </w:p>
    <w:p w:rsidR="001772B5" w:rsidRPr="000F24D2" w:rsidRDefault="001772B5" w:rsidP="001772B5">
      <w:pPr>
        <w:rPr>
          <w:rFonts w:ascii="Bookman Old Style" w:hAnsi="Bookman Old Style"/>
        </w:rPr>
      </w:pPr>
      <w:r w:rsidRPr="000F24D2">
        <w:rPr>
          <w:rFonts w:ascii="Bookman Old Style" w:hAnsi="Bookman Old Style"/>
        </w:rPr>
        <w:t xml:space="preserve">b) </w:t>
      </w:r>
      <w:proofErr w:type="gramStart"/>
      <w:r w:rsidRPr="000F24D2">
        <w:rPr>
          <w:rFonts w:ascii="Bookman Old Style" w:hAnsi="Bookman Old Style"/>
        </w:rPr>
        <w:t>the</w:t>
      </w:r>
      <w:proofErr w:type="gramEnd"/>
      <w:r w:rsidRPr="000F24D2">
        <w:rPr>
          <w:rFonts w:ascii="Bookman Old Style" w:hAnsi="Bookman Old Style"/>
        </w:rPr>
        <w:t xml:space="preserve"> managing partner if the reporting entity is a partnership firm,</w:t>
      </w:r>
    </w:p>
    <w:p w:rsidR="001772B5" w:rsidRPr="000F24D2" w:rsidRDefault="001772B5" w:rsidP="001772B5">
      <w:pPr>
        <w:rPr>
          <w:rFonts w:ascii="Bookman Old Style" w:hAnsi="Bookman Old Style"/>
        </w:rPr>
      </w:pPr>
      <w:r w:rsidRPr="000F24D2">
        <w:rPr>
          <w:rFonts w:ascii="Bookman Old Style" w:hAnsi="Bookman Old Style"/>
        </w:rPr>
        <w:t xml:space="preserve">c) </w:t>
      </w:r>
      <w:proofErr w:type="gramStart"/>
      <w:r w:rsidRPr="000F24D2">
        <w:rPr>
          <w:rFonts w:ascii="Bookman Old Style" w:hAnsi="Bookman Old Style"/>
        </w:rPr>
        <w:t>the</w:t>
      </w:r>
      <w:proofErr w:type="gramEnd"/>
      <w:r w:rsidRPr="000F24D2">
        <w:rPr>
          <w:rFonts w:ascii="Bookman Old Style" w:hAnsi="Bookman Old Style"/>
        </w:rPr>
        <w:t xml:space="preserve"> proprietor if the reporting entity is a proprietorship firm,</w:t>
      </w:r>
    </w:p>
    <w:p w:rsidR="001772B5" w:rsidRPr="000F24D2" w:rsidRDefault="001772B5" w:rsidP="001772B5">
      <w:pPr>
        <w:rPr>
          <w:rFonts w:ascii="Bookman Old Style" w:hAnsi="Bookman Old Style"/>
        </w:rPr>
      </w:pPr>
      <w:r w:rsidRPr="000F24D2">
        <w:rPr>
          <w:rFonts w:ascii="Bookman Old Style" w:hAnsi="Bookman Old Style"/>
        </w:rPr>
        <w:t xml:space="preserve">d) </w:t>
      </w:r>
      <w:proofErr w:type="gramStart"/>
      <w:r w:rsidRPr="000F24D2">
        <w:rPr>
          <w:rFonts w:ascii="Bookman Old Style" w:hAnsi="Bookman Old Style"/>
        </w:rPr>
        <w:t>the</w:t>
      </w:r>
      <w:proofErr w:type="gramEnd"/>
      <w:r w:rsidRPr="000F24D2">
        <w:rPr>
          <w:rFonts w:ascii="Bookman Old Style" w:hAnsi="Bookman Old Style"/>
        </w:rPr>
        <w:t xml:space="preserve"> managing trustee if the reporting entity is a trust,</w:t>
      </w:r>
    </w:p>
    <w:p w:rsidR="001772B5" w:rsidRPr="000F24D2" w:rsidRDefault="001772B5" w:rsidP="001772B5">
      <w:pPr>
        <w:rPr>
          <w:rFonts w:ascii="Bookman Old Style" w:hAnsi="Bookman Old Style"/>
        </w:rPr>
      </w:pPr>
      <w:r w:rsidRPr="000F24D2">
        <w:rPr>
          <w:rFonts w:ascii="Bookman Old Style" w:hAnsi="Bookman Old Style"/>
        </w:rPr>
        <w:t xml:space="preserve">e) </w:t>
      </w:r>
      <w:proofErr w:type="gramStart"/>
      <w:r w:rsidRPr="000F24D2">
        <w:rPr>
          <w:rFonts w:ascii="Bookman Old Style" w:hAnsi="Bookman Old Style"/>
        </w:rPr>
        <w:t>a</w:t>
      </w:r>
      <w:proofErr w:type="gramEnd"/>
      <w:r w:rsidRPr="000F24D2">
        <w:rPr>
          <w:rFonts w:ascii="Bookman Old Style" w:hAnsi="Bookman Old Style"/>
        </w:rPr>
        <w:t xml:space="preserve"> person or individual, as the case may be, who controls and manages the affairs of the reporting entity if the reporting entity is an unincorporated association or a body of individuals, and</w:t>
      </w:r>
    </w:p>
    <w:p w:rsidR="001772B5" w:rsidRPr="000F24D2" w:rsidRDefault="001772B5" w:rsidP="001772B5">
      <w:pPr>
        <w:rPr>
          <w:rFonts w:ascii="Bookman Old Style" w:hAnsi="Bookman Old Style"/>
        </w:rPr>
      </w:pPr>
      <w:r w:rsidRPr="000F24D2">
        <w:rPr>
          <w:rFonts w:ascii="Bookman Old Style" w:hAnsi="Bookman Old Style"/>
        </w:rPr>
        <w:t xml:space="preserve">f) </w:t>
      </w:r>
      <w:proofErr w:type="gramStart"/>
      <w:r w:rsidRPr="000F24D2">
        <w:rPr>
          <w:rFonts w:ascii="Bookman Old Style" w:hAnsi="Bookman Old Style"/>
        </w:rPr>
        <w:t>such</w:t>
      </w:r>
      <w:proofErr w:type="gramEnd"/>
      <w:r w:rsidRPr="000F24D2">
        <w:rPr>
          <w:rFonts w:ascii="Bookman Old Style" w:hAnsi="Bookman Old Style"/>
        </w:rPr>
        <w:t xml:space="preserve"> other person or class of persons as may be notified by the Government if the reporting entity does not fall in any of the categories above.”</w:t>
      </w:r>
    </w:p>
    <w:p w:rsidR="001D014C" w:rsidRPr="000F24D2" w:rsidRDefault="001D014C" w:rsidP="001772B5">
      <w:pPr>
        <w:rPr>
          <w:rFonts w:ascii="Bookman Old Style" w:hAnsi="Bookman Old Style"/>
        </w:rPr>
      </w:pPr>
    </w:p>
    <w:p w:rsidR="001D014C" w:rsidRPr="000F24D2" w:rsidRDefault="001D014C" w:rsidP="001D014C">
      <w:pPr>
        <w:rPr>
          <w:rFonts w:ascii="Bookman Old Style" w:hAnsi="Bookman Old Style"/>
        </w:rPr>
      </w:pPr>
      <w:r w:rsidRPr="000F24D2">
        <w:rPr>
          <w:rFonts w:ascii="Bookman Old Style" w:hAnsi="Bookman Old Style"/>
        </w:rPr>
        <w:t xml:space="preserve">Mr. </w:t>
      </w:r>
      <w:r w:rsidR="00F3053B" w:rsidRPr="000F24D2">
        <w:rPr>
          <w:rFonts w:ascii="Bookman Old Style" w:hAnsi="Bookman Old Style"/>
        </w:rPr>
        <w:t>Sandeep Shah</w:t>
      </w:r>
      <w:r w:rsidRPr="000F24D2">
        <w:rPr>
          <w:rFonts w:ascii="Bookman Old Style" w:hAnsi="Bookman Old Style"/>
        </w:rPr>
        <w:t xml:space="preserve"> was appointed as Designated Director </w:t>
      </w:r>
      <w:r w:rsidR="00444409" w:rsidRPr="000F24D2">
        <w:rPr>
          <w:rFonts w:ascii="Bookman Old Style" w:hAnsi="Bookman Old Style"/>
        </w:rPr>
        <w:t xml:space="preserve">of </w:t>
      </w:r>
      <w:r w:rsidR="00F3053B" w:rsidRPr="000F24D2">
        <w:rPr>
          <w:rFonts w:ascii="Bookman Old Style" w:hAnsi="Bookman Old Style"/>
        </w:rPr>
        <w:t>SPS</w:t>
      </w:r>
      <w:r w:rsidR="00444409" w:rsidRPr="000F24D2">
        <w:rPr>
          <w:rFonts w:ascii="Bookman Old Style" w:hAnsi="Bookman Old Style"/>
        </w:rPr>
        <w:t xml:space="preserve"> </w:t>
      </w:r>
      <w:r w:rsidR="00DB37FF" w:rsidRPr="000F24D2">
        <w:rPr>
          <w:rFonts w:ascii="Bookman Old Style" w:hAnsi="Bookman Old Style"/>
        </w:rPr>
        <w:t>13</w:t>
      </w:r>
      <w:r w:rsidR="00F61372" w:rsidRPr="000F24D2">
        <w:rPr>
          <w:rFonts w:ascii="Bookman Old Style" w:hAnsi="Bookman Old Style"/>
        </w:rPr>
        <w:t>-</w:t>
      </w:r>
      <w:r w:rsidR="00DB37FF" w:rsidRPr="000F24D2">
        <w:rPr>
          <w:rFonts w:ascii="Bookman Old Style" w:hAnsi="Bookman Old Style"/>
        </w:rPr>
        <w:t>May-2014</w:t>
      </w:r>
      <w:r w:rsidRPr="000F24D2">
        <w:rPr>
          <w:rFonts w:ascii="Bookman Old Style" w:hAnsi="Bookman Old Style"/>
        </w:rPr>
        <w:t xml:space="preserve">. The details of appointment of </w:t>
      </w:r>
      <w:r w:rsidR="00CA3D83" w:rsidRPr="000F24D2">
        <w:rPr>
          <w:rFonts w:ascii="Bookman Old Style" w:hAnsi="Bookman Old Style"/>
        </w:rPr>
        <w:t>Mr.</w:t>
      </w:r>
      <w:r w:rsidR="00DB37FF" w:rsidRPr="000F24D2">
        <w:rPr>
          <w:rFonts w:ascii="Bookman Old Style" w:hAnsi="Bookman Old Style"/>
        </w:rPr>
        <w:t xml:space="preserve"> Sandeep Shah </w:t>
      </w:r>
      <w:r w:rsidRPr="000F24D2">
        <w:rPr>
          <w:rFonts w:ascii="Bookman Old Style" w:hAnsi="Bookman Old Style"/>
        </w:rPr>
        <w:t xml:space="preserve">as Designated Director has been intimated to the FIU-IND vide </w:t>
      </w:r>
      <w:r w:rsidR="00F3053B" w:rsidRPr="000F24D2">
        <w:rPr>
          <w:rFonts w:ascii="Bookman Old Style" w:hAnsi="Bookman Old Style"/>
        </w:rPr>
        <w:t>SPS</w:t>
      </w:r>
      <w:r w:rsidRPr="000F24D2">
        <w:rPr>
          <w:rFonts w:ascii="Bookman Old Style" w:hAnsi="Bookman Old Style"/>
        </w:rPr>
        <w:t xml:space="preserve"> letter dated 0</w:t>
      </w:r>
      <w:r w:rsidR="00DB37FF" w:rsidRPr="000F24D2">
        <w:rPr>
          <w:rFonts w:ascii="Bookman Old Style" w:hAnsi="Bookman Old Style"/>
        </w:rPr>
        <w:t>4</w:t>
      </w:r>
      <w:r w:rsidRPr="000F24D2">
        <w:rPr>
          <w:rFonts w:ascii="Bookman Old Style" w:hAnsi="Bookman Old Style"/>
        </w:rPr>
        <w:t>-June-2014</w:t>
      </w:r>
    </w:p>
    <w:p w:rsidR="001D014C" w:rsidRPr="000F24D2" w:rsidRDefault="001D014C"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2.11.2.2 In terms of Section 13 (2) of the PMLA, the Director, FIU – IND can take appropriate action, including levying monetary penalty, on the Designated Director for failure of </w:t>
      </w:r>
      <w:r w:rsidR="00F3053B" w:rsidRPr="000F24D2">
        <w:rPr>
          <w:rFonts w:ascii="Bookman Old Style" w:hAnsi="Bookman Old Style"/>
        </w:rPr>
        <w:t>SPS</w:t>
      </w:r>
      <w:r w:rsidR="00CB65BE" w:rsidRPr="000F24D2">
        <w:rPr>
          <w:rFonts w:ascii="Bookman Old Style" w:hAnsi="Bookman Old Style"/>
        </w:rPr>
        <w:t xml:space="preserve"> </w:t>
      </w:r>
      <w:r w:rsidRPr="000F24D2">
        <w:rPr>
          <w:rFonts w:ascii="Bookman Old Style" w:hAnsi="Bookman Old Style"/>
        </w:rPr>
        <w:t>to comply with any of its AML/CFT obligations.</w:t>
      </w:r>
    </w:p>
    <w:p w:rsidR="001D014C" w:rsidRPr="000F24D2" w:rsidRDefault="001D014C" w:rsidP="001772B5">
      <w:pPr>
        <w:rPr>
          <w:rFonts w:ascii="Bookman Old Style" w:hAnsi="Bookman Old Style"/>
        </w:rPr>
      </w:pPr>
    </w:p>
    <w:p w:rsidR="001772B5" w:rsidRPr="000F24D2" w:rsidRDefault="001772B5" w:rsidP="001772B5">
      <w:pPr>
        <w:rPr>
          <w:rFonts w:ascii="Bookman Old Style" w:hAnsi="Bookman Old Style"/>
        </w:rPr>
      </w:pPr>
      <w:r w:rsidRPr="000F24D2">
        <w:rPr>
          <w:rFonts w:ascii="Bookman Old Style" w:hAnsi="Bookman Old Style"/>
        </w:rPr>
        <w:t xml:space="preserve">2.11.2.3 </w:t>
      </w:r>
      <w:r w:rsidR="00F3053B" w:rsidRPr="000F24D2">
        <w:rPr>
          <w:rFonts w:ascii="Bookman Old Style" w:hAnsi="Bookman Old Style"/>
        </w:rPr>
        <w:t>SPS</w:t>
      </w:r>
      <w:r w:rsidR="00CB65BE" w:rsidRPr="000F24D2">
        <w:rPr>
          <w:rFonts w:ascii="Bookman Old Style" w:hAnsi="Bookman Old Style"/>
        </w:rPr>
        <w:t xml:space="preserve"> </w:t>
      </w:r>
      <w:r w:rsidRPr="000F24D2">
        <w:rPr>
          <w:rFonts w:ascii="Bookman Old Style" w:hAnsi="Bookman Old Style"/>
        </w:rPr>
        <w:t>shall communicate the details of the Designated Director, such as, name designation and address to the Office of the Director, FIU – IND.</w:t>
      </w:r>
    </w:p>
    <w:p w:rsidR="001D014C" w:rsidRPr="000F24D2" w:rsidRDefault="001D014C"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2.12. Employees’ Hiring/Employee’s Training/ Investor Education</w:t>
      </w:r>
    </w:p>
    <w:p w:rsidR="001772B5" w:rsidRPr="000F24D2" w:rsidRDefault="001772B5" w:rsidP="001772B5">
      <w:pPr>
        <w:rPr>
          <w:rFonts w:ascii="Bookman Old Style" w:hAnsi="Bookman Old Style"/>
        </w:rPr>
      </w:pPr>
      <w:r w:rsidRPr="000F24D2">
        <w:rPr>
          <w:rFonts w:ascii="Bookman Old Style" w:hAnsi="Bookman Old Style"/>
        </w:rPr>
        <w:t>2.12.1 Hiring of Employees</w:t>
      </w:r>
    </w:p>
    <w:p w:rsidR="001772B5" w:rsidRPr="000F24D2" w:rsidRDefault="001772B5" w:rsidP="001772B5">
      <w:pPr>
        <w:rPr>
          <w:rFonts w:ascii="Bookman Old Style" w:hAnsi="Bookman Old Style"/>
        </w:rPr>
      </w:pPr>
      <w:r w:rsidRPr="000F24D2">
        <w:rPr>
          <w:rFonts w:ascii="Bookman Old Style" w:hAnsi="Bookman Old Style"/>
        </w:rPr>
        <w:t xml:space="preserve">2.12.1.1 </w:t>
      </w:r>
      <w:r w:rsidR="00F3053B" w:rsidRPr="000F24D2">
        <w:rPr>
          <w:rFonts w:ascii="Bookman Old Style" w:hAnsi="Bookman Old Style"/>
        </w:rPr>
        <w:t>SPS</w:t>
      </w:r>
      <w:r w:rsidR="001D014C" w:rsidRPr="000F24D2">
        <w:rPr>
          <w:rFonts w:ascii="Bookman Old Style" w:hAnsi="Bookman Old Style"/>
        </w:rPr>
        <w:t xml:space="preserve"> </w:t>
      </w:r>
      <w:r w:rsidRPr="000F24D2">
        <w:rPr>
          <w:rFonts w:ascii="Bookman Old Style" w:hAnsi="Bookman Old Style"/>
        </w:rPr>
        <w:t xml:space="preserve">shall have adequate screening procedures in place to ensure high standards when hiring employees. They shall identify the key positions within </w:t>
      </w:r>
      <w:r w:rsidR="00F85176" w:rsidRPr="000F24D2">
        <w:rPr>
          <w:rFonts w:ascii="Bookman Old Style" w:hAnsi="Bookman Old Style"/>
        </w:rPr>
        <w:t>its</w:t>
      </w:r>
      <w:r w:rsidRPr="000F24D2">
        <w:rPr>
          <w:rFonts w:ascii="Bookman Old Style" w:hAnsi="Bookman Old Style"/>
        </w:rPr>
        <w:t xml:space="preserve"> own organization structures having regard to the risk of money laundering and terrorist financing and the size of their </w:t>
      </w:r>
      <w:r w:rsidRPr="000F24D2">
        <w:rPr>
          <w:rFonts w:ascii="Bookman Old Style" w:hAnsi="Bookman Old Style"/>
        </w:rPr>
        <w:lastRenderedPageBreak/>
        <w:t>business and ensure the employees taking up such key positions are suitable and competent to perform their duties.</w:t>
      </w:r>
    </w:p>
    <w:p w:rsidR="001D014C" w:rsidRPr="000F24D2" w:rsidRDefault="001D014C" w:rsidP="001772B5">
      <w:pPr>
        <w:rPr>
          <w:rFonts w:ascii="Bookman Old Style" w:hAnsi="Bookman Old Style"/>
        </w:rPr>
      </w:pPr>
    </w:p>
    <w:p w:rsidR="001772B5" w:rsidRPr="000F24D2" w:rsidRDefault="001D014C" w:rsidP="001772B5">
      <w:pPr>
        <w:rPr>
          <w:rFonts w:ascii="Bookman Old Style" w:hAnsi="Bookman Old Style"/>
          <w:u w:val="single"/>
        </w:rPr>
      </w:pPr>
      <w:r w:rsidRPr="000F24D2">
        <w:rPr>
          <w:rFonts w:ascii="Bookman Old Style" w:hAnsi="Bookman Old Style"/>
          <w:u w:val="single"/>
        </w:rPr>
        <w:t>2.12.2 Employees’ Training</w:t>
      </w:r>
    </w:p>
    <w:p w:rsidR="001772B5" w:rsidRPr="000F24D2" w:rsidRDefault="001772B5" w:rsidP="001772B5">
      <w:pPr>
        <w:rPr>
          <w:rFonts w:ascii="Bookman Old Style" w:hAnsi="Bookman Old Style"/>
        </w:rPr>
      </w:pPr>
      <w:r w:rsidRPr="000F24D2">
        <w:rPr>
          <w:rFonts w:ascii="Bookman Old Style" w:hAnsi="Bookman Old Style"/>
        </w:rPr>
        <w:t xml:space="preserve">2.12.2.1 </w:t>
      </w:r>
      <w:r w:rsidR="00F3053B" w:rsidRPr="000F24D2">
        <w:rPr>
          <w:rFonts w:ascii="Bookman Old Style" w:hAnsi="Bookman Old Style"/>
        </w:rPr>
        <w:t>SPS</w:t>
      </w:r>
      <w:r w:rsidR="001D014C" w:rsidRPr="000F24D2">
        <w:rPr>
          <w:rFonts w:ascii="Bookman Old Style" w:hAnsi="Bookman Old Style"/>
        </w:rPr>
        <w:t xml:space="preserve"> will </w:t>
      </w:r>
      <w:r w:rsidRPr="000F24D2">
        <w:rPr>
          <w:rFonts w:ascii="Bookman Old Style" w:hAnsi="Bookman Old Style"/>
        </w:rPr>
        <w:t>have an ongoing employee training programme so that the members of the staff are adequately trained in AML and CFT procedures. Training requirements shall have specific focuses for frontline staff, back office staff, compliance staff, risk management staff and staff dealing with new clients. It is crucial that all those concerned fully understand the rationale behind these directives, obligations and requirements, implement them consistently and are sensitive to the risks of their systems being misused by unscrupulous elements.</w:t>
      </w:r>
    </w:p>
    <w:p w:rsidR="001D014C" w:rsidRPr="000F24D2" w:rsidRDefault="001D014C" w:rsidP="001772B5">
      <w:pPr>
        <w:rPr>
          <w:rFonts w:ascii="Bookman Old Style" w:hAnsi="Bookman Old Style"/>
        </w:rPr>
      </w:pPr>
    </w:p>
    <w:p w:rsidR="001772B5" w:rsidRPr="000F24D2" w:rsidRDefault="001772B5" w:rsidP="001772B5">
      <w:pPr>
        <w:rPr>
          <w:rFonts w:ascii="Bookman Old Style" w:hAnsi="Bookman Old Style"/>
          <w:u w:val="single"/>
        </w:rPr>
      </w:pPr>
      <w:r w:rsidRPr="000F24D2">
        <w:rPr>
          <w:rFonts w:ascii="Bookman Old Style" w:hAnsi="Bookman Old Style"/>
          <w:u w:val="single"/>
        </w:rPr>
        <w:t>2.12.3 Investors Education</w:t>
      </w:r>
    </w:p>
    <w:p w:rsidR="0022188D" w:rsidRPr="000F24D2" w:rsidRDefault="001772B5" w:rsidP="001772B5">
      <w:pPr>
        <w:rPr>
          <w:rFonts w:ascii="Bookman Old Style" w:hAnsi="Bookman Old Style"/>
        </w:rPr>
      </w:pPr>
      <w:r w:rsidRPr="000F24D2">
        <w:rPr>
          <w:rFonts w:ascii="Bookman Old Style" w:hAnsi="Bookman Old Style"/>
        </w:rPr>
        <w:t xml:space="preserve">2.12.3.1 Implementation of AML/CFT measures requires </w:t>
      </w:r>
      <w:r w:rsidR="00F3053B" w:rsidRPr="000F24D2">
        <w:rPr>
          <w:rFonts w:ascii="Bookman Old Style" w:hAnsi="Bookman Old Style"/>
        </w:rPr>
        <w:t>SPS</w:t>
      </w:r>
      <w:r w:rsidR="001D014C" w:rsidRPr="000F24D2">
        <w:rPr>
          <w:rFonts w:ascii="Bookman Old Style" w:hAnsi="Bookman Old Style"/>
        </w:rPr>
        <w:t xml:space="preserve"> </w:t>
      </w:r>
      <w:r w:rsidRPr="000F24D2">
        <w:rPr>
          <w:rFonts w:ascii="Bookman Old Style" w:hAnsi="Bookman Old Style"/>
        </w:rPr>
        <w:t xml:space="preserve">to demand certain information from investors which may be of personal nature or has hitherto never been called for. Such information can include documents evidencing source of funds/income tax returns/bank records etc. This can sometimes lead to raising of questions by the client with regard to the motive and purpose of collecting such information. There is, therefore, a need for </w:t>
      </w:r>
      <w:r w:rsidR="00F3053B" w:rsidRPr="000F24D2">
        <w:rPr>
          <w:rFonts w:ascii="Bookman Old Style" w:hAnsi="Bookman Old Style"/>
        </w:rPr>
        <w:t>SPS</w:t>
      </w:r>
      <w:r w:rsidR="001D014C" w:rsidRPr="000F24D2">
        <w:rPr>
          <w:rFonts w:ascii="Bookman Old Style" w:hAnsi="Bookman Old Style"/>
        </w:rPr>
        <w:t xml:space="preserve"> to </w:t>
      </w:r>
      <w:r w:rsidRPr="000F24D2">
        <w:rPr>
          <w:rFonts w:ascii="Bookman Old Style" w:hAnsi="Bookman Old Style"/>
        </w:rPr>
        <w:t xml:space="preserve">sensitize </w:t>
      </w:r>
      <w:r w:rsidR="001D014C" w:rsidRPr="000F24D2">
        <w:rPr>
          <w:rFonts w:ascii="Bookman Old Style" w:hAnsi="Bookman Old Style"/>
        </w:rPr>
        <w:t xml:space="preserve">its </w:t>
      </w:r>
      <w:r w:rsidRPr="000F24D2">
        <w:rPr>
          <w:rFonts w:ascii="Bookman Old Style" w:hAnsi="Bookman Old Style"/>
        </w:rPr>
        <w:t xml:space="preserve">clients about these requirements as the ones emanating from AML and CFT framework. </w:t>
      </w:r>
      <w:r w:rsidR="00F3053B" w:rsidRPr="000F24D2">
        <w:rPr>
          <w:rFonts w:ascii="Bookman Old Style" w:hAnsi="Bookman Old Style"/>
        </w:rPr>
        <w:t>SPS</w:t>
      </w:r>
      <w:r w:rsidR="006F3B2F" w:rsidRPr="000F24D2">
        <w:rPr>
          <w:rFonts w:ascii="Bookman Old Style" w:hAnsi="Bookman Old Style"/>
        </w:rPr>
        <w:t xml:space="preserve"> </w:t>
      </w:r>
      <w:r w:rsidR="000946A4" w:rsidRPr="000F24D2">
        <w:rPr>
          <w:rFonts w:ascii="Bookman Old Style" w:hAnsi="Bookman Old Style"/>
        </w:rPr>
        <w:t>may</w:t>
      </w:r>
      <w:r w:rsidRPr="000F24D2">
        <w:rPr>
          <w:rFonts w:ascii="Bookman Old Style" w:hAnsi="Bookman Old Style"/>
        </w:rPr>
        <w:t xml:space="preserve"> prepare specific literature/ pamphlets etc. so as to educate the client of the objectives of the AML/CFT programme</w:t>
      </w:r>
      <w:r w:rsidR="000946A4" w:rsidRPr="000F24D2">
        <w:rPr>
          <w:rFonts w:ascii="Bookman Old Style" w:hAnsi="Bookman Old Style"/>
        </w:rPr>
        <w:t>.</w:t>
      </w:r>
    </w:p>
    <w:p w:rsidR="001772B5" w:rsidRPr="000F24D2" w:rsidRDefault="001772B5" w:rsidP="0051269C">
      <w:pPr>
        <w:rPr>
          <w:rFonts w:ascii="Bookman Old Style" w:hAnsi="Bookman Old Style"/>
        </w:rPr>
      </w:pPr>
    </w:p>
    <w:p w:rsidR="00601C26" w:rsidRPr="000F24D2" w:rsidRDefault="00601C26" w:rsidP="0051269C">
      <w:pPr>
        <w:rPr>
          <w:rFonts w:ascii="Bookman Old Style" w:hAnsi="Bookman Old Style"/>
          <w:u w:val="single"/>
        </w:rPr>
      </w:pPr>
      <w:r w:rsidRPr="000F24D2">
        <w:rPr>
          <w:rFonts w:ascii="Bookman Old Style" w:hAnsi="Bookman Old Style"/>
          <w:u w:val="single"/>
        </w:rPr>
        <w:t>3. Other principles</w:t>
      </w:r>
    </w:p>
    <w:p w:rsidR="00601C26" w:rsidRPr="000F24D2" w:rsidRDefault="00F3053B" w:rsidP="0051269C">
      <w:pPr>
        <w:rPr>
          <w:rFonts w:ascii="Bookman Old Style" w:hAnsi="Bookman Old Style"/>
        </w:rPr>
      </w:pPr>
      <w:r w:rsidRPr="000F24D2">
        <w:rPr>
          <w:rFonts w:ascii="Bookman Old Style" w:hAnsi="Bookman Old Style"/>
        </w:rPr>
        <w:t>SPS</w:t>
      </w:r>
      <w:r w:rsidR="00601C26" w:rsidRPr="000F24D2">
        <w:rPr>
          <w:rFonts w:ascii="Bookman Old Style" w:hAnsi="Bookman Old Style"/>
        </w:rPr>
        <w:t xml:space="preserve"> shall ensure the following:</w:t>
      </w:r>
    </w:p>
    <w:p w:rsidR="00601C26" w:rsidRPr="000F24D2" w:rsidRDefault="00601C26" w:rsidP="00601C26">
      <w:pPr>
        <w:rPr>
          <w:rFonts w:ascii="Bookman Old Style" w:hAnsi="Bookman Old Style"/>
        </w:rPr>
      </w:pPr>
      <w:r w:rsidRPr="000F24D2">
        <w:rPr>
          <w:rFonts w:ascii="Bookman Old Style" w:hAnsi="Bookman Old Style"/>
        </w:rPr>
        <w:t xml:space="preserve">a) Currently, there are no group companies on which the requirements of PML Act is applicable. However, if any when such companies come into the fold, </w:t>
      </w:r>
      <w:r w:rsidR="00F3053B" w:rsidRPr="000F24D2">
        <w:rPr>
          <w:rFonts w:ascii="Bookman Old Style" w:hAnsi="Bookman Old Style"/>
        </w:rPr>
        <w:t>SPS</w:t>
      </w:r>
      <w:r w:rsidRPr="000F24D2">
        <w:rPr>
          <w:rFonts w:ascii="Bookman Old Style" w:hAnsi="Bookman Old Style"/>
        </w:rPr>
        <w:t xml:space="preserve"> will ensure the statement of policies and procedures are issued on a group basis, for dealing with ML and TF reflecting the current statutory and regulatory requirements</w:t>
      </w:r>
    </w:p>
    <w:p w:rsidR="00601C26" w:rsidRPr="000F24D2" w:rsidRDefault="00601C26" w:rsidP="00601C26">
      <w:pPr>
        <w:rPr>
          <w:rFonts w:ascii="Bookman Old Style" w:hAnsi="Bookman Old Style"/>
        </w:rPr>
      </w:pPr>
      <w:r w:rsidRPr="000F24D2">
        <w:rPr>
          <w:rFonts w:ascii="Bookman Old Style" w:hAnsi="Bookman Old Style"/>
        </w:rPr>
        <w:t xml:space="preserve">b) </w:t>
      </w:r>
      <w:r w:rsidR="00F3053B" w:rsidRPr="000F24D2">
        <w:rPr>
          <w:rFonts w:ascii="Bookman Old Style" w:hAnsi="Bookman Old Style"/>
        </w:rPr>
        <w:t>SPS</w:t>
      </w:r>
      <w:r w:rsidRPr="000F24D2">
        <w:rPr>
          <w:rFonts w:ascii="Bookman Old Style" w:hAnsi="Bookman Old Style"/>
        </w:rPr>
        <w:t xml:space="preserve"> shall ensure that the content of these Directives are understood by all staff members</w:t>
      </w:r>
    </w:p>
    <w:p w:rsidR="00601C26" w:rsidRPr="000F24D2" w:rsidRDefault="00601C26" w:rsidP="00601C26">
      <w:pPr>
        <w:rPr>
          <w:rFonts w:ascii="Bookman Old Style" w:hAnsi="Bookman Old Style"/>
        </w:rPr>
      </w:pPr>
      <w:r w:rsidRPr="000F24D2">
        <w:rPr>
          <w:rFonts w:ascii="Bookman Old Style" w:hAnsi="Bookman Old Style"/>
        </w:rPr>
        <w:t xml:space="preserve">c) </w:t>
      </w:r>
      <w:r w:rsidR="00F3053B" w:rsidRPr="000F24D2">
        <w:rPr>
          <w:rFonts w:ascii="Bookman Old Style" w:hAnsi="Bookman Old Style"/>
        </w:rPr>
        <w:t>SPS</w:t>
      </w:r>
      <w:r w:rsidRPr="000F24D2">
        <w:rPr>
          <w:rFonts w:ascii="Bookman Old Style" w:hAnsi="Bookman Old Style"/>
        </w:rPr>
        <w:t xml:space="preserve"> will regularly review the policies and procedures on the prevention of ML and TF on an annual basis to ensure their effectiveness. Further, in order to ensure the effectiveness of policies and procedures, the person doing such a review shall be different from the one who has framed such policies and procedures</w:t>
      </w:r>
    </w:p>
    <w:p w:rsidR="00601C26" w:rsidRPr="000F24D2" w:rsidRDefault="00601C26" w:rsidP="00601C26">
      <w:pPr>
        <w:rPr>
          <w:rFonts w:ascii="Bookman Old Style" w:hAnsi="Bookman Old Style"/>
        </w:rPr>
      </w:pPr>
      <w:r w:rsidRPr="000F24D2">
        <w:rPr>
          <w:rFonts w:ascii="Bookman Old Style" w:hAnsi="Bookman Old Style"/>
        </w:rPr>
        <w:t xml:space="preserve">d) </w:t>
      </w:r>
      <w:r w:rsidR="00F3053B" w:rsidRPr="000F24D2">
        <w:rPr>
          <w:rFonts w:ascii="Bookman Old Style" w:hAnsi="Bookman Old Style"/>
        </w:rPr>
        <w:t>SPS</w:t>
      </w:r>
      <w:r w:rsidRPr="000F24D2">
        <w:rPr>
          <w:rFonts w:ascii="Bookman Old Style" w:hAnsi="Bookman Old Style"/>
        </w:rPr>
        <w:t xml:space="preserve"> will adopt client acceptance policies and procedures which are sensitive to the risk of ML and TF</w:t>
      </w:r>
    </w:p>
    <w:p w:rsidR="00601C26" w:rsidRPr="000F24D2" w:rsidRDefault="00601C26" w:rsidP="00601C26">
      <w:pPr>
        <w:rPr>
          <w:rFonts w:ascii="Bookman Old Style" w:hAnsi="Bookman Old Style"/>
        </w:rPr>
      </w:pPr>
      <w:r w:rsidRPr="000F24D2">
        <w:rPr>
          <w:rFonts w:ascii="Bookman Old Style" w:hAnsi="Bookman Old Style"/>
        </w:rPr>
        <w:t xml:space="preserve">e) </w:t>
      </w:r>
      <w:r w:rsidR="00F3053B" w:rsidRPr="000F24D2">
        <w:rPr>
          <w:rFonts w:ascii="Bookman Old Style" w:hAnsi="Bookman Old Style"/>
        </w:rPr>
        <w:t>SPS</w:t>
      </w:r>
      <w:r w:rsidRPr="000F24D2">
        <w:rPr>
          <w:rFonts w:ascii="Bookman Old Style" w:hAnsi="Bookman Old Style"/>
        </w:rPr>
        <w:t xml:space="preserve"> will undertake client due diligence (“CDD”) measures to an extent that is sensitive to the risk of ML and TF depending on the type of client, business relationship or transaction</w:t>
      </w:r>
    </w:p>
    <w:p w:rsidR="00601C26" w:rsidRPr="000F24D2" w:rsidRDefault="00601C26" w:rsidP="00601C26">
      <w:pPr>
        <w:rPr>
          <w:rFonts w:ascii="Bookman Old Style" w:hAnsi="Bookman Old Style"/>
        </w:rPr>
      </w:pPr>
      <w:r w:rsidRPr="000F24D2">
        <w:rPr>
          <w:rFonts w:ascii="Bookman Old Style" w:hAnsi="Bookman Old Style"/>
        </w:rPr>
        <w:t xml:space="preserve">f) </w:t>
      </w:r>
      <w:r w:rsidR="00F3053B" w:rsidRPr="000F24D2">
        <w:rPr>
          <w:rFonts w:ascii="Bookman Old Style" w:hAnsi="Bookman Old Style"/>
        </w:rPr>
        <w:t>SPS</w:t>
      </w:r>
      <w:r w:rsidRPr="000F24D2">
        <w:rPr>
          <w:rFonts w:ascii="Bookman Old Style" w:hAnsi="Bookman Old Style"/>
        </w:rPr>
        <w:t xml:space="preserve"> have in system a place for identifying, monitoring and reporting suspected ML or TF transactions to the law enforcement authorities; and</w:t>
      </w:r>
    </w:p>
    <w:p w:rsidR="00601C26" w:rsidRPr="000F24D2" w:rsidRDefault="00601C26" w:rsidP="00601C26">
      <w:pPr>
        <w:rPr>
          <w:rFonts w:ascii="Bookman Old Style" w:hAnsi="Bookman Old Style"/>
        </w:rPr>
      </w:pPr>
      <w:r w:rsidRPr="000F24D2">
        <w:rPr>
          <w:rFonts w:ascii="Bookman Old Style" w:hAnsi="Bookman Old Style"/>
        </w:rPr>
        <w:t xml:space="preserve">g) </w:t>
      </w:r>
      <w:r w:rsidR="00F3053B" w:rsidRPr="000F24D2">
        <w:rPr>
          <w:rFonts w:ascii="Bookman Old Style" w:hAnsi="Bookman Old Style"/>
        </w:rPr>
        <w:t>SPS</w:t>
      </w:r>
      <w:r w:rsidRPr="000F24D2">
        <w:rPr>
          <w:rFonts w:ascii="Bookman Old Style" w:hAnsi="Bookman Old Style"/>
        </w:rPr>
        <w:t xml:space="preserve"> will develop staff members’ awareness and vigilance to guard against ML and TF</w:t>
      </w:r>
    </w:p>
    <w:p w:rsidR="00601C26" w:rsidRPr="000F24D2" w:rsidRDefault="00601C26" w:rsidP="0051269C">
      <w:pPr>
        <w:rPr>
          <w:rFonts w:ascii="Bookman Old Style" w:hAnsi="Bookman Old Style"/>
        </w:rPr>
      </w:pPr>
    </w:p>
    <w:p w:rsidR="0051269C" w:rsidRPr="000F24D2" w:rsidRDefault="006F3B2F" w:rsidP="0051269C">
      <w:pPr>
        <w:rPr>
          <w:rFonts w:ascii="Bookman Old Style" w:hAnsi="Bookman Old Style"/>
        </w:rPr>
      </w:pPr>
      <w:r w:rsidRPr="000F24D2">
        <w:rPr>
          <w:rFonts w:ascii="Bookman Old Style" w:hAnsi="Bookman Old Style"/>
        </w:rPr>
        <w:t xml:space="preserve">This revised </w:t>
      </w:r>
      <w:r w:rsidR="0051269C" w:rsidRPr="000F24D2">
        <w:rPr>
          <w:rFonts w:ascii="Bookman Old Style" w:hAnsi="Bookman Old Style"/>
        </w:rPr>
        <w:t xml:space="preserve">policy </w:t>
      </w:r>
      <w:r w:rsidRPr="000F24D2">
        <w:rPr>
          <w:rFonts w:ascii="Bookman Old Style" w:hAnsi="Bookman Old Style"/>
        </w:rPr>
        <w:t xml:space="preserve">was </w:t>
      </w:r>
      <w:r w:rsidR="0051269C" w:rsidRPr="000F24D2">
        <w:rPr>
          <w:rFonts w:ascii="Bookman Old Style" w:hAnsi="Bookman Old Style"/>
        </w:rPr>
        <w:t>a</w:t>
      </w:r>
      <w:r w:rsidR="006F4EE7" w:rsidRPr="000F24D2">
        <w:rPr>
          <w:rFonts w:ascii="Bookman Old Style" w:hAnsi="Bookman Old Style"/>
        </w:rPr>
        <w:t xml:space="preserve">pproved at the Board meeting of </w:t>
      </w:r>
      <w:r w:rsidR="00F3053B" w:rsidRPr="000F24D2">
        <w:rPr>
          <w:rFonts w:ascii="Bookman Old Style" w:hAnsi="Bookman Old Style"/>
        </w:rPr>
        <w:t>SPS SHARE BROKERS PRIVATE LIMITED</w:t>
      </w:r>
      <w:r w:rsidR="006F4EE7" w:rsidRPr="000F24D2">
        <w:rPr>
          <w:rFonts w:ascii="Bookman Old Style" w:hAnsi="Bookman Old Style"/>
        </w:rPr>
        <w:t xml:space="preserve"> held on</w:t>
      </w:r>
      <w:r w:rsidR="00C624E6" w:rsidRPr="000F24D2">
        <w:rPr>
          <w:rFonts w:ascii="Bookman Old Style" w:hAnsi="Bookman Old Style"/>
        </w:rPr>
        <w:t xml:space="preserve"> </w:t>
      </w:r>
      <w:r w:rsidR="000946A4" w:rsidRPr="000F24D2">
        <w:rPr>
          <w:rFonts w:ascii="Bookman Old Style" w:hAnsi="Bookman Old Style"/>
        </w:rPr>
        <w:t>24-Sep-2018.</w:t>
      </w:r>
    </w:p>
    <w:p w:rsidR="00AC24CD" w:rsidRPr="000F24D2" w:rsidRDefault="00AC24CD" w:rsidP="0051269C">
      <w:pPr>
        <w:spacing w:after="30" w:line="240" w:lineRule="auto"/>
        <w:ind w:left="0" w:firstLine="0"/>
        <w:rPr>
          <w:rFonts w:ascii="Bookman Old Style" w:hAnsi="Bookman Old Style"/>
        </w:rPr>
      </w:pPr>
    </w:p>
    <w:p w:rsidR="00AC24CD" w:rsidRPr="000F24D2" w:rsidRDefault="006F4EE7" w:rsidP="0051269C">
      <w:pPr>
        <w:rPr>
          <w:rFonts w:ascii="Bookman Old Style" w:hAnsi="Bookman Old Style"/>
        </w:rPr>
      </w:pPr>
      <w:r w:rsidRPr="000F24D2">
        <w:rPr>
          <w:rFonts w:ascii="Bookman Old Style" w:hAnsi="Bookman Old Style"/>
        </w:rPr>
        <w:t xml:space="preserve">For </w:t>
      </w:r>
      <w:r w:rsidR="006F3B2F" w:rsidRPr="000F24D2">
        <w:rPr>
          <w:rFonts w:ascii="Bookman Old Style" w:hAnsi="Bookman Old Style"/>
        </w:rPr>
        <w:t xml:space="preserve">Board of Directors of </w:t>
      </w:r>
      <w:r w:rsidR="00F3053B" w:rsidRPr="000F24D2">
        <w:rPr>
          <w:rFonts w:ascii="Bookman Old Style" w:hAnsi="Bookman Old Style"/>
        </w:rPr>
        <w:t>SPS SHARE BROKERS PRIVATE LIMITED</w:t>
      </w:r>
      <w:r w:rsidRPr="000F24D2">
        <w:rPr>
          <w:rFonts w:ascii="Bookman Old Style" w:hAnsi="Bookman Old Style"/>
        </w:rPr>
        <w:t xml:space="preserve"> </w:t>
      </w:r>
    </w:p>
    <w:p w:rsidR="00AC24CD" w:rsidRPr="000F24D2" w:rsidRDefault="00AC24CD" w:rsidP="0051269C">
      <w:pPr>
        <w:spacing w:after="35" w:line="240" w:lineRule="auto"/>
        <w:ind w:left="0" w:firstLine="0"/>
        <w:rPr>
          <w:rFonts w:ascii="Bookman Old Style" w:hAnsi="Bookman Old Style"/>
        </w:rPr>
      </w:pPr>
    </w:p>
    <w:p w:rsidR="00AC24CD" w:rsidRPr="000F24D2" w:rsidRDefault="006F4EE7" w:rsidP="0051269C">
      <w:pPr>
        <w:rPr>
          <w:rFonts w:ascii="Bookman Old Style" w:hAnsi="Bookman Old Style"/>
        </w:rPr>
      </w:pPr>
      <w:proofErr w:type="gramStart"/>
      <w:r w:rsidRPr="000F24D2">
        <w:rPr>
          <w:rFonts w:ascii="Bookman Old Style" w:hAnsi="Bookman Old Style"/>
        </w:rPr>
        <w:t>Sd</w:t>
      </w:r>
      <w:proofErr w:type="gramEnd"/>
      <w:r w:rsidRPr="000F24D2">
        <w:rPr>
          <w:rFonts w:ascii="Bookman Old Style" w:hAnsi="Bookman Old Style"/>
        </w:rPr>
        <w:t xml:space="preserve">/- </w:t>
      </w:r>
    </w:p>
    <w:p w:rsidR="00AC24CD" w:rsidRPr="000F24D2" w:rsidRDefault="006F3B2F" w:rsidP="0051269C">
      <w:pPr>
        <w:rPr>
          <w:rFonts w:ascii="Bookman Old Style" w:hAnsi="Bookman Old Style"/>
        </w:rPr>
      </w:pPr>
      <w:r w:rsidRPr="000F24D2">
        <w:rPr>
          <w:rFonts w:ascii="Bookman Old Style" w:hAnsi="Bookman Old Style"/>
        </w:rPr>
        <w:t>(</w:t>
      </w:r>
      <w:r w:rsidR="000946A4" w:rsidRPr="000F24D2">
        <w:rPr>
          <w:rFonts w:ascii="Bookman Old Style" w:hAnsi="Bookman Old Style"/>
        </w:rPr>
        <w:t>Sandeep Shah)</w:t>
      </w:r>
      <w:r w:rsidR="000946A4" w:rsidRPr="000F24D2">
        <w:rPr>
          <w:rFonts w:ascii="Bookman Old Style" w:hAnsi="Bookman Old Style"/>
        </w:rPr>
        <w:tab/>
        <w:t>(</w:t>
      </w:r>
      <w:proofErr w:type="spellStart"/>
      <w:r w:rsidR="000946A4" w:rsidRPr="000F24D2">
        <w:rPr>
          <w:rFonts w:ascii="Bookman Old Style" w:hAnsi="Bookman Old Style"/>
        </w:rPr>
        <w:t>Pramod</w:t>
      </w:r>
      <w:proofErr w:type="spellEnd"/>
      <w:r w:rsidR="000946A4" w:rsidRPr="000F24D2">
        <w:rPr>
          <w:rFonts w:ascii="Bookman Old Style" w:hAnsi="Bookman Old Style"/>
        </w:rPr>
        <w:t xml:space="preserve"> Shah)</w:t>
      </w:r>
      <w:r w:rsidR="000946A4" w:rsidRPr="000F24D2">
        <w:rPr>
          <w:rFonts w:ascii="Bookman Old Style" w:hAnsi="Bookman Old Style"/>
        </w:rPr>
        <w:tab/>
      </w:r>
      <w:r w:rsidR="006F4EE7" w:rsidRPr="000F24D2">
        <w:rPr>
          <w:rFonts w:ascii="Bookman Old Style" w:hAnsi="Bookman Old Style"/>
        </w:rPr>
        <w:t>(</w:t>
      </w:r>
      <w:r w:rsidR="000946A4" w:rsidRPr="000F24D2">
        <w:rPr>
          <w:rFonts w:ascii="Bookman Old Style" w:hAnsi="Bookman Old Style"/>
        </w:rPr>
        <w:t>Manish Dave)</w:t>
      </w:r>
      <w:r w:rsidR="000946A4" w:rsidRPr="000F24D2">
        <w:rPr>
          <w:rFonts w:ascii="Bookman Old Style" w:hAnsi="Bookman Old Style"/>
        </w:rPr>
        <w:tab/>
        <w:t>(</w:t>
      </w:r>
      <w:proofErr w:type="spellStart"/>
      <w:r w:rsidR="000946A4" w:rsidRPr="000F24D2">
        <w:rPr>
          <w:rFonts w:ascii="Bookman Old Style" w:hAnsi="Bookman Old Style"/>
        </w:rPr>
        <w:t>Kalpana</w:t>
      </w:r>
      <w:proofErr w:type="spellEnd"/>
      <w:r w:rsidR="000946A4" w:rsidRPr="000F24D2">
        <w:rPr>
          <w:rFonts w:ascii="Bookman Old Style" w:hAnsi="Bookman Old Style"/>
        </w:rPr>
        <w:t xml:space="preserve"> Shah)</w:t>
      </w:r>
    </w:p>
    <w:p w:rsidR="00AC24CD" w:rsidRPr="000F24D2" w:rsidRDefault="0051269C" w:rsidP="0051269C">
      <w:pPr>
        <w:rPr>
          <w:rFonts w:ascii="Bookman Old Style" w:hAnsi="Bookman Old Style"/>
        </w:rPr>
      </w:pPr>
      <w:r w:rsidRPr="000F24D2">
        <w:rPr>
          <w:rFonts w:ascii="Bookman Old Style" w:hAnsi="Bookman Old Style"/>
        </w:rPr>
        <w:t>Director</w:t>
      </w:r>
      <w:r w:rsidR="006F3B2F" w:rsidRPr="000F24D2">
        <w:rPr>
          <w:rFonts w:ascii="Bookman Old Style" w:hAnsi="Bookman Old Style"/>
        </w:rPr>
        <w:t>s</w:t>
      </w:r>
    </w:p>
    <w:p w:rsidR="00B1605A" w:rsidRPr="000F24D2" w:rsidRDefault="00B1605A">
      <w:pPr>
        <w:spacing w:after="160" w:line="259" w:lineRule="auto"/>
        <w:ind w:left="0" w:firstLine="0"/>
        <w:jc w:val="left"/>
        <w:rPr>
          <w:rFonts w:ascii="Bookman Old Style" w:hAnsi="Bookman Old Style"/>
        </w:rPr>
      </w:pPr>
      <w:r w:rsidRPr="000F24D2">
        <w:rPr>
          <w:rFonts w:ascii="Bookman Old Style" w:hAnsi="Bookman Old Style"/>
        </w:rPr>
        <w:br w:type="page"/>
      </w:r>
    </w:p>
    <w:p w:rsidR="00B1605A" w:rsidRPr="000F24D2" w:rsidRDefault="00B1605A" w:rsidP="0051269C">
      <w:pPr>
        <w:rPr>
          <w:rFonts w:ascii="Bookman Old Style" w:hAnsi="Bookman Old Style"/>
        </w:rPr>
      </w:pPr>
    </w:p>
    <w:p w:rsidR="00B1605A" w:rsidRPr="000F24D2" w:rsidRDefault="00B1605A" w:rsidP="0051269C">
      <w:pPr>
        <w:rPr>
          <w:rFonts w:ascii="Bookman Old Style" w:hAnsi="Bookman Old Style"/>
        </w:rPr>
      </w:pPr>
    </w:p>
    <w:p w:rsidR="00AF008F" w:rsidRPr="000F24D2" w:rsidRDefault="00AF008F" w:rsidP="00BF6683">
      <w:pPr>
        <w:jc w:val="center"/>
        <w:rPr>
          <w:rFonts w:ascii="Bookman Old Style" w:hAnsi="Bookman Old Style"/>
          <w:b/>
          <w:sz w:val="24"/>
          <w:szCs w:val="24"/>
        </w:rPr>
      </w:pPr>
      <w:r w:rsidRPr="000F24D2">
        <w:rPr>
          <w:rFonts w:ascii="Bookman Old Style" w:hAnsi="Bookman Old Style"/>
          <w:b/>
          <w:sz w:val="24"/>
          <w:szCs w:val="24"/>
        </w:rPr>
        <w:t xml:space="preserve">Annexure </w:t>
      </w:r>
      <w:proofErr w:type="gramStart"/>
      <w:r w:rsidR="00541B19" w:rsidRPr="000F24D2">
        <w:rPr>
          <w:rFonts w:ascii="Bookman Old Style" w:hAnsi="Bookman Old Style"/>
          <w:b/>
          <w:sz w:val="24"/>
          <w:szCs w:val="24"/>
        </w:rPr>
        <w:t>A</w:t>
      </w:r>
      <w:r w:rsidRPr="000F24D2">
        <w:rPr>
          <w:rFonts w:ascii="Bookman Old Style" w:hAnsi="Bookman Old Style"/>
          <w:b/>
          <w:sz w:val="24"/>
          <w:szCs w:val="24"/>
        </w:rPr>
        <w:t xml:space="preserve"> - </w:t>
      </w:r>
      <w:r w:rsidR="00F3053B" w:rsidRPr="000F24D2">
        <w:rPr>
          <w:rFonts w:ascii="Bookman Old Style" w:hAnsi="Bookman Old Style"/>
          <w:b/>
          <w:sz w:val="24"/>
          <w:szCs w:val="24"/>
        </w:rPr>
        <w:t>SPS</w:t>
      </w:r>
      <w:r w:rsidRPr="000F24D2">
        <w:rPr>
          <w:rFonts w:ascii="Bookman Old Style" w:hAnsi="Bookman Old Style"/>
          <w:b/>
          <w:sz w:val="24"/>
          <w:szCs w:val="24"/>
        </w:rPr>
        <w:t xml:space="preserve"> Client On</w:t>
      </w:r>
      <w:proofErr w:type="gramEnd"/>
      <w:r w:rsidRPr="000F24D2">
        <w:rPr>
          <w:rFonts w:ascii="Bookman Old Style" w:hAnsi="Bookman Old Style"/>
          <w:b/>
          <w:sz w:val="24"/>
          <w:szCs w:val="24"/>
        </w:rPr>
        <w:t xml:space="preserve"> boarding and Periodical Review Policy</w:t>
      </w:r>
    </w:p>
    <w:p w:rsidR="00AF008F" w:rsidRPr="000F24D2" w:rsidRDefault="00AF008F" w:rsidP="00BF6683">
      <w:pPr>
        <w:jc w:val="center"/>
        <w:rPr>
          <w:rFonts w:ascii="Bookman Old Style" w:hAnsi="Bookman Old Style"/>
          <w:b/>
          <w:sz w:val="24"/>
          <w:szCs w:val="24"/>
        </w:rPr>
      </w:pPr>
      <w:r w:rsidRPr="000F24D2">
        <w:rPr>
          <w:rFonts w:ascii="Bookman Old Style" w:hAnsi="Bookman Old Style"/>
          <w:b/>
          <w:sz w:val="24"/>
          <w:szCs w:val="24"/>
        </w:rPr>
        <w:t>Encompassing</w:t>
      </w:r>
    </w:p>
    <w:p w:rsidR="00AF008F" w:rsidRPr="000F24D2" w:rsidRDefault="00B1605A" w:rsidP="00BF6683">
      <w:pPr>
        <w:jc w:val="center"/>
        <w:rPr>
          <w:rFonts w:ascii="Bookman Old Style" w:hAnsi="Bookman Old Style"/>
          <w:b/>
          <w:sz w:val="24"/>
          <w:szCs w:val="24"/>
        </w:rPr>
      </w:pPr>
      <w:r w:rsidRPr="000F24D2">
        <w:rPr>
          <w:rFonts w:ascii="Bookman Old Style" w:hAnsi="Bookman Old Style"/>
          <w:b/>
          <w:sz w:val="24"/>
          <w:szCs w:val="24"/>
        </w:rPr>
        <w:t>Client acceptance policies and procedures</w:t>
      </w:r>
      <w:r w:rsidR="00AC3A6D" w:rsidRPr="000F24D2">
        <w:rPr>
          <w:rFonts w:ascii="Bookman Old Style" w:hAnsi="Bookman Old Style"/>
          <w:b/>
          <w:sz w:val="24"/>
          <w:szCs w:val="24"/>
        </w:rPr>
        <w:t xml:space="preserve">/ </w:t>
      </w:r>
      <w:r w:rsidR="00AF008F" w:rsidRPr="000F24D2">
        <w:rPr>
          <w:rFonts w:ascii="Bookman Old Style" w:hAnsi="Bookman Old Style"/>
          <w:b/>
          <w:sz w:val="24"/>
          <w:szCs w:val="24"/>
        </w:rPr>
        <w:t>Due diligence measures on a risk sensitive basis</w:t>
      </w:r>
      <w:r w:rsidR="00AC3A6D" w:rsidRPr="000F24D2">
        <w:rPr>
          <w:rFonts w:ascii="Bookman Old Style" w:hAnsi="Bookman Old Style"/>
          <w:b/>
          <w:sz w:val="24"/>
          <w:szCs w:val="24"/>
        </w:rPr>
        <w:t xml:space="preserve">/ </w:t>
      </w:r>
      <w:r w:rsidR="00AF008F" w:rsidRPr="000F24D2">
        <w:rPr>
          <w:rFonts w:ascii="Bookman Old Style" w:hAnsi="Bookman Old Style"/>
          <w:b/>
          <w:sz w:val="24"/>
          <w:szCs w:val="24"/>
        </w:rPr>
        <w:t>Risk assessment and categorisation</w:t>
      </w:r>
    </w:p>
    <w:p w:rsidR="00B1605A" w:rsidRPr="000F24D2" w:rsidRDefault="00B1605A" w:rsidP="0051269C">
      <w:pPr>
        <w:rPr>
          <w:rFonts w:ascii="Bookman Old Style" w:hAnsi="Bookman Old Style"/>
        </w:rPr>
      </w:pPr>
    </w:p>
    <w:p w:rsidR="00AF008F" w:rsidRPr="000F24D2" w:rsidRDefault="00AF008F" w:rsidP="0051269C">
      <w:pPr>
        <w:rPr>
          <w:rFonts w:ascii="Bookman Old Style" w:hAnsi="Bookman Old Style"/>
          <w:u w:val="single"/>
        </w:rPr>
      </w:pPr>
      <w:r w:rsidRPr="000F24D2">
        <w:rPr>
          <w:rFonts w:ascii="Bookman Old Style" w:hAnsi="Bookman Old Style"/>
          <w:u w:val="single"/>
        </w:rPr>
        <w:t>Client on</w:t>
      </w:r>
      <w:r w:rsidR="000F24D2">
        <w:rPr>
          <w:rFonts w:ascii="Bookman Old Style" w:hAnsi="Bookman Old Style"/>
          <w:u w:val="single"/>
        </w:rPr>
        <w:t xml:space="preserve"> </w:t>
      </w:r>
      <w:r w:rsidRPr="000F24D2">
        <w:rPr>
          <w:rFonts w:ascii="Bookman Old Style" w:hAnsi="Bookman Old Style"/>
          <w:u w:val="single"/>
        </w:rPr>
        <w:t xml:space="preserve">boarding Process at </w:t>
      </w:r>
      <w:r w:rsidR="00F3053B" w:rsidRPr="000F24D2">
        <w:rPr>
          <w:rFonts w:ascii="Bookman Old Style" w:hAnsi="Bookman Old Style"/>
          <w:u w:val="single"/>
        </w:rPr>
        <w:t>SPS</w:t>
      </w:r>
    </w:p>
    <w:p w:rsidR="00AF008F" w:rsidRPr="000F24D2" w:rsidRDefault="00AF008F" w:rsidP="0051269C">
      <w:pPr>
        <w:rPr>
          <w:rFonts w:ascii="Bookman Old Style" w:hAnsi="Bookman Old Style"/>
        </w:rPr>
      </w:pPr>
      <w:r w:rsidRPr="000F24D2">
        <w:rPr>
          <w:rFonts w:ascii="Bookman Old Style" w:hAnsi="Bookman Old Style"/>
        </w:rPr>
        <w:t>- When individual client account opening form is received, all requirements under CKYCR and KRA shall be completed</w:t>
      </w:r>
    </w:p>
    <w:p w:rsidR="00AF008F" w:rsidRPr="000F24D2" w:rsidRDefault="00AF008F" w:rsidP="0051269C">
      <w:pPr>
        <w:rPr>
          <w:rFonts w:ascii="Bookman Old Style" w:hAnsi="Bookman Old Style"/>
        </w:rPr>
      </w:pPr>
      <w:r w:rsidRPr="000F24D2">
        <w:rPr>
          <w:rFonts w:ascii="Bookman Old Style" w:hAnsi="Bookman Old Style"/>
        </w:rPr>
        <w:t>- When non-individual client account opening form is received, all requirements under KRA shall be completed. As an</w:t>
      </w:r>
      <w:r w:rsidR="0061056C" w:rsidRPr="000F24D2">
        <w:rPr>
          <w:rFonts w:ascii="Bookman Old Style" w:hAnsi="Bookman Old Style"/>
        </w:rPr>
        <w:t>d</w:t>
      </w:r>
      <w:r w:rsidRPr="000F24D2">
        <w:rPr>
          <w:rFonts w:ascii="Bookman Old Style" w:hAnsi="Bookman Old Style"/>
        </w:rPr>
        <w:t xml:space="preserve"> when CKYCR starts accepting non-individual clients, CKYCR process shall be completed even for non-individual clients</w:t>
      </w:r>
    </w:p>
    <w:p w:rsidR="00AF008F" w:rsidRPr="000F24D2" w:rsidRDefault="00AF008F" w:rsidP="0051269C">
      <w:pPr>
        <w:rPr>
          <w:rFonts w:ascii="Bookman Old Style" w:hAnsi="Bookman Old Style"/>
        </w:rPr>
      </w:pPr>
      <w:r w:rsidRPr="000F24D2">
        <w:rPr>
          <w:rFonts w:ascii="Bookman Old Style" w:hAnsi="Bookman Old Style"/>
        </w:rPr>
        <w:t xml:space="preserve">- </w:t>
      </w:r>
      <w:r w:rsidR="00F3053B" w:rsidRPr="000F24D2">
        <w:rPr>
          <w:rFonts w:ascii="Bookman Old Style" w:hAnsi="Bookman Old Style"/>
        </w:rPr>
        <w:t>SPS</w:t>
      </w:r>
      <w:r w:rsidRPr="000F24D2">
        <w:rPr>
          <w:rFonts w:ascii="Bookman Old Style" w:hAnsi="Bookman Old Style"/>
        </w:rPr>
        <w:t xml:space="preserve"> will use the Permanent Account number (PAN) allotted by the Indian Income Tax Department as the main identifier for the identity of all individuals. The PAN as provided shall be independently verified from the Income Tax Database/ databases of other entities authorised by the Income Tax department.</w:t>
      </w:r>
    </w:p>
    <w:p w:rsidR="00811C65" w:rsidRPr="000F24D2" w:rsidRDefault="00AF008F" w:rsidP="0051269C">
      <w:pPr>
        <w:rPr>
          <w:rFonts w:ascii="Bookman Old Style" w:hAnsi="Bookman Old Style"/>
        </w:rPr>
      </w:pPr>
      <w:r w:rsidRPr="000F24D2">
        <w:rPr>
          <w:rFonts w:ascii="Bookman Old Style" w:hAnsi="Bookman Old Style"/>
        </w:rPr>
        <w:t xml:space="preserve">- All processes like in-person verification, verification of </w:t>
      </w:r>
      <w:r w:rsidR="00AC3A6D" w:rsidRPr="000F24D2">
        <w:rPr>
          <w:rFonts w:ascii="Bookman Old Style" w:hAnsi="Bookman Old Style"/>
        </w:rPr>
        <w:t xml:space="preserve">copies against </w:t>
      </w:r>
      <w:r w:rsidRPr="000F24D2">
        <w:rPr>
          <w:rFonts w:ascii="Bookman Old Style" w:hAnsi="Bookman Old Style"/>
        </w:rPr>
        <w:t>originals</w:t>
      </w:r>
      <w:r w:rsidR="00AC3A6D" w:rsidRPr="000F24D2">
        <w:rPr>
          <w:rFonts w:ascii="Bookman Old Style" w:hAnsi="Bookman Old Style"/>
        </w:rPr>
        <w:t xml:space="preserve">, and all other requirements of KRA and CKYCR shall be met at all times </w:t>
      </w:r>
      <w:r w:rsidRPr="000F24D2">
        <w:rPr>
          <w:rFonts w:ascii="Bookman Old Style" w:hAnsi="Bookman Old Style"/>
        </w:rPr>
        <w:t xml:space="preserve">by </w:t>
      </w:r>
      <w:r w:rsidR="00F3053B" w:rsidRPr="000F24D2">
        <w:rPr>
          <w:rFonts w:ascii="Bookman Old Style" w:hAnsi="Bookman Old Style"/>
        </w:rPr>
        <w:t>SPS</w:t>
      </w:r>
      <w:r w:rsidRPr="000F24D2">
        <w:rPr>
          <w:rFonts w:ascii="Bookman Old Style" w:hAnsi="Bookman Old Style"/>
        </w:rPr>
        <w:t xml:space="preserve"> diligently</w:t>
      </w:r>
    </w:p>
    <w:p w:rsidR="00811C65" w:rsidRPr="000F24D2" w:rsidRDefault="00811C65" w:rsidP="0051269C">
      <w:pPr>
        <w:rPr>
          <w:rFonts w:ascii="Bookman Old Style" w:hAnsi="Bookman Old Style"/>
        </w:rPr>
      </w:pPr>
    </w:p>
    <w:p w:rsidR="00811C65" w:rsidRPr="000F24D2" w:rsidRDefault="00811C65" w:rsidP="0051269C">
      <w:pPr>
        <w:rPr>
          <w:rFonts w:ascii="Bookman Old Style" w:hAnsi="Bookman Old Style"/>
          <w:color w:val="auto"/>
        </w:rPr>
      </w:pPr>
      <w:r w:rsidRPr="000F24D2">
        <w:rPr>
          <w:rFonts w:ascii="Bookman Old Style" w:hAnsi="Bookman Old Style"/>
          <w:color w:val="auto"/>
        </w:rPr>
        <w:t xml:space="preserve">A public database search of the individual (in case of individual clients) and </w:t>
      </w:r>
      <w:r w:rsidR="00AC3A6D" w:rsidRPr="000F24D2">
        <w:rPr>
          <w:rFonts w:ascii="Bookman Old Style" w:hAnsi="Bookman Old Style"/>
          <w:color w:val="auto"/>
        </w:rPr>
        <w:t xml:space="preserve">beneficial owners/ senior management </w:t>
      </w:r>
      <w:r w:rsidRPr="000F24D2">
        <w:rPr>
          <w:rFonts w:ascii="Bookman Old Style" w:hAnsi="Bookman Old Style"/>
          <w:color w:val="auto"/>
        </w:rPr>
        <w:t>in case of non-individuals clients shall be conducted at the following places:</w:t>
      </w:r>
    </w:p>
    <w:p w:rsidR="00811C65" w:rsidRPr="000F24D2" w:rsidRDefault="00811C65" w:rsidP="0051269C">
      <w:pPr>
        <w:rPr>
          <w:rFonts w:ascii="Bookman Old Style" w:hAnsi="Bookman Old Style"/>
        </w:rPr>
      </w:pPr>
      <w:r w:rsidRPr="000F24D2">
        <w:rPr>
          <w:rFonts w:ascii="Bookman Old Style" w:hAnsi="Bookman Old Style"/>
        </w:rPr>
        <w:t>- PAN number search on Google</w:t>
      </w:r>
    </w:p>
    <w:p w:rsidR="00811C65" w:rsidRPr="000F24D2" w:rsidRDefault="00811C65" w:rsidP="0051269C">
      <w:pPr>
        <w:rPr>
          <w:rFonts w:ascii="Bookman Old Style" w:hAnsi="Bookman Old Style"/>
        </w:rPr>
      </w:pPr>
      <w:r w:rsidRPr="000F24D2">
        <w:rPr>
          <w:rFonts w:ascii="Bookman Old Style" w:hAnsi="Bookman Old Style"/>
        </w:rPr>
        <w:t xml:space="preserve">- Search on Stock </w:t>
      </w:r>
      <w:r w:rsidR="0061056C" w:rsidRPr="000F24D2">
        <w:rPr>
          <w:rFonts w:ascii="Bookman Old Style" w:hAnsi="Bookman Old Style"/>
        </w:rPr>
        <w:t>exchange</w:t>
      </w:r>
      <w:r w:rsidRPr="000F24D2">
        <w:rPr>
          <w:rFonts w:ascii="Bookman Old Style" w:hAnsi="Bookman Old Style"/>
        </w:rPr>
        <w:t xml:space="preserve"> provided lists </w:t>
      </w:r>
    </w:p>
    <w:p w:rsidR="00811C65" w:rsidRPr="000F24D2" w:rsidRDefault="00811C65" w:rsidP="0051269C">
      <w:pPr>
        <w:rPr>
          <w:rFonts w:ascii="Bookman Old Style" w:hAnsi="Bookman Old Style"/>
        </w:rPr>
      </w:pPr>
      <w:r w:rsidRPr="000F24D2">
        <w:rPr>
          <w:rFonts w:ascii="Bookman Old Style" w:hAnsi="Bookman Old Style"/>
        </w:rPr>
        <w:t>- Search on whatchoutinvestors.com</w:t>
      </w:r>
    </w:p>
    <w:p w:rsidR="00811C65" w:rsidRPr="000F24D2" w:rsidRDefault="00811C65" w:rsidP="0051269C">
      <w:pPr>
        <w:rPr>
          <w:rFonts w:ascii="Bookman Old Style" w:hAnsi="Bookman Old Style"/>
        </w:rPr>
      </w:pPr>
      <w:r w:rsidRPr="000F24D2">
        <w:rPr>
          <w:rFonts w:ascii="Bookman Old Style" w:hAnsi="Bookman Old Style"/>
        </w:rPr>
        <w:t>- Search on UN databases</w:t>
      </w:r>
    </w:p>
    <w:p w:rsidR="00AC3A6D" w:rsidRPr="000F24D2" w:rsidRDefault="00AC3A6D" w:rsidP="0051269C">
      <w:pPr>
        <w:rPr>
          <w:rFonts w:ascii="Bookman Old Style" w:hAnsi="Bookman Old Style"/>
        </w:rPr>
      </w:pPr>
      <w:r w:rsidRPr="000F24D2">
        <w:rPr>
          <w:rFonts w:ascii="Bookman Old Style" w:hAnsi="Bookman Old Style"/>
        </w:rPr>
        <w:t xml:space="preserve">- Search in any other commercial database that </w:t>
      </w:r>
      <w:r w:rsidR="00F3053B" w:rsidRPr="000F24D2">
        <w:rPr>
          <w:rFonts w:ascii="Bookman Old Style" w:hAnsi="Bookman Old Style"/>
        </w:rPr>
        <w:t>SPS</w:t>
      </w:r>
      <w:r w:rsidRPr="000F24D2">
        <w:rPr>
          <w:rFonts w:ascii="Bookman Old Style" w:hAnsi="Bookman Old Style"/>
        </w:rPr>
        <w:t xml:space="preserve"> may subscribe to</w:t>
      </w:r>
    </w:p>
    <w:p w:rsidR="00AC3A6D" w:rsidRPr="000F24D2" w:rsidRDefault="00AC3A6D" w:rsidP="0051269C">
      <w:pPr>
        <w:rPr>
          <w:rFonts w:ascii="Bookman Old Style" w:hAnsi="Bookman Old Style"/>
        </w:rPr>
      </w:pPr>
    </w:p>
    <w:p w:rsidR="0045775F" w:rsidRPr="000F24D2" w:rsidRDefault="0045775F" w:rsidP="0045775F">
      <w:pPr>
        <w:rPr>
          <w:rFonts w:ascii="Bookman Old Style" w:hAnsi="Bookman Old Style"/>
        </w:rPr>
      </w:pPr>
      <w:r w:rsidRPr="000F24D2">
        <w:rPr>
          <w:rFonts w:ascii="Bookman Old Style" w:hAnsi="Bookman Old Style"/>
        </w:rPr>
        <w:t>The search shall ensure that identity of the client does not match with any person having known criminal background or is not banned in any other manner, whether in terms of criminal or civil proceedings by any enforcement agency worldwide.</w:t>
      </w:r>
    </w:p>
    <w:p w:rsidR="0045775F" w:rsidRPr="000F24D2" w:rsidRDefault="0045775F" w:rsidP="0051269C">
      <w:pPr>
        <w:rPr>
          <w:rFonts w:ascii="Bookman Old Style" w:hAnsi="Bookman Old Style"/>
        </w:rPr>
      </w:pPr>
    </w:p>
    <w:p w:rsidR="00811C65" w:rsidRPr="000F24D2" w:rsidRDefault="00811C65" w:rsidP="0051269C">
      <w:pPr>
        <w:rPr>
          <w:rFonts w:ascii="Bookman Old Style" w:hAnsi="Bookman Old Style"/>
        </w:rPr>
      </w:pPr>
      <w:r w:rsidRPr="000F24D2">
        <w:rPr>
          <w:rFonts w:ascii="Bookman Old Style" w:hAnsi="Bookman Old Style"/>
        </w:rPr>
        <w:t xml:space="preserve">If any </w:t>
      </w:r>
      <w:r w:rsidR="0045775F" w:rsidRPr="000F24D2">
        <w:rPr>
          <w:rFonts w:ascii="Bookman Old Style" w:hAnsi="Bookman Old Style"/>
        </w:rPr>
        <w:t>alerts are generated</w:t>
      </w:r>
      <w:r w:rsidR="00AC3A6D" w:rsidRPr="000F24D2">
        <w:rPr>
          <w:rFonts w:ascii="Bookman Old Style" w:hAnsi="Bookman Old Style"/>
        </w:rPr>
        <w:t xml:space="preserve"> during the search</w:t>
      </w:r>
      <w:r w:rsidR="0045775F" w:rsidRPr="000F24D2">
        <w:rPr>
          <w:rFonts w:ascii="Bookman Old Style" w:hAnsi="Bookman Old Style"/>
        </w:rPr>
        <w:t xml:space="preserve">, then </w:t>
      </w:r>
      <w:r w:rsidRPr="000F24D2">
        <w:rPr>
          <w:rFonts w:ascii="Bookman Old Style" w:hAnsi="Bookman Old Style"/>
        </w:rPr>
        <w:t xml:space="preserve">matter shall be escalated to </w:t>
      </w:r>
      <w:r w:rsidR="000415B2" w:rsidRPr="000F24D2">
        <w:rPr>
          <w:rFonts w:ascii="Bookman Old Style" w:hAnsi="Bookman Old Style"/>
        </w:rPr>
        <w:t xml:space="preserve">Principal </w:t>
      </w:r>
      <w:r w:rsidRPr="000F24D2">
        <w:rPr>
          <w:rFonts w:ascii="Bookman Old Style" w:hAnsi="Bookman Old Style"/>
        </w:rPr>
        <w:t xml:space="preserve">Officer </w:t>
      </w:r>
      <w:r w:rsidR="0045775F" w:rsidRPr="000F24D2">
        <w:rPr>
          <w:rFonts w:ascii="Bookman Old Style" w:hAnsi="Bookman Old Style"/>
        </w:rPr>
        <w:t>to take a decision whether to open the account or not.</w:t>
      </w:r>
    </w:p>
    <w:p w:rsidR="00BF6683" w:rsidRPr="000F24D2" w:rsidRDefault="00BF6683" w:rsidP="0051269C">
      <w:pPr>
        <w:rPr>
          <w:rFonts w:ascii="Bookman Old Style" w:hAnsi="Bookman Old Style"/>
        </w:rPr>
      </w:pPr>
    </w:p>
    <w:p w:rsidR="00811C65" w:rsidRPr="000F24D2" w:rsidRDefault="00811C65" w:rsidP="0051269C">
      <w:pPr>
        <w:rPr>
          <w:rFonts w:ascii="Bookman Old Style" w:hAnsi="Bookman Old Style"/>
        </w:rPr>
      </w:pPr>
      <w:r w:rsidRPr="000F24D2">
        <w:rPr>
          <w:rFonts w:ascii="Bookman Old Style" w:hAnsi="Bookman Old Style"/>
        </w:rPr>
        <w:t xml:space="preserve">Income and networth details shall be taken for all clients on a self declaration basis. In case of clients </w:t>
      </w:r>
      <w:r w:rsidR="0061056C" w:rsidRPr="000F24D2">
        <w:rPr>
          <w:rFonts w:ascii="Bookman Old Style" w:hAnsi="Bookman Old Style"/>
        </w:rPr>
        <w:t>trading on</w:t>
      </w:r>
      <w:r w:rsidRPr="000F24D2">
        <w:rPr>
          <w:rFonts w:ascii="Bookman Old Style" w:hAnsi="Bookman Old Style"/>
        </w:rPr>
        <w:t xml:space="preserve"> derivatives, </w:t>
      </w:r>
      <w:r w:rsidR="00AC3A6D" w:rsidRPr="000F24D2">
        <w:rPr>
          <w:rFonts w:ascii="Bookman Old Style" w:hAnsi="Bookman Old Style"/>
        </w:rPr>
        <w:t xml:space="preserve">documentary evidence of financial details </w:t>
      </w:r>
      <w:r w:rsidRPr="000F24D2">
        <w:rPr>
          <w:rFonts w:ascii="Bookman Old Style" w:hAnsi="Bookman Old Style"/>
        </w:rPr>
        <w:t xml:space="preserve">as prescribed </w:t>
      </w:r>
      <w:r w:rsidR="00AC3A6D" w:rsidRPr="000F24D2">
        <w:rPr>
          <w:rFonts w:ascii="Bookman Old Style" w:hAnsi="Bookman Old Style"/>
        </w:rPr>
        <w:t xml:space="preserve">under SEBI Circular MIRSD/SE/Cir-19/2009 dated 03-Dec-2009 </w:t>
      </w:r>
      <w:r w:rsidRPr="000F24D2">
        <w:rPr>
          <w:rFonts w:ascii="Bookman Old Style" w:hAnsi="Bookman Old Style"/>
        </w:rPr>
        <w:t xml:space="preserve">as modified/ </w:t>
      </w:r>
      <w:r w:rsidR="00AC3A6D" w:rsidRPr="000F24D2">
        <w:rPr>
          <w:rFonts w:ascii="Bookman Old Style" w:hAnsi="Bookman Old Style"/>
        </w:rPr>
        <w:t xml:space="preserve">updated/ reissued </w:t>
      </w:r>
      <w:r w:rsidRPr="000F24D2">
        <w:rPr>
          <w:rFonts w:ascii="Bookman Old Style" w:hAnsi="Bookman Old Style"/>
        </w:rPr>
        <w:t>shall be taken.</w:t>
      </w:r>
    </w:p>
    <w:p w:rsidR="00811C65" w:rsidRPr="000F24D2" w:rsidRDefault="00811C65" w:rsidP="0051269C">
      <w:pPr>
        <w:rPr>
          <w:rFonts w:ascii="Bookman Old Style" w:hAnsi="Bookman Old Style"/>
        </w:rPr>
      </w:pPr>
    </w:p>
    <w:p w:rsidR="00BF6683" w:rsidRPr="000F24D2" w:rsidRDefault="00BF6683" w:rsidP="0051269C">
      <w:pPr>
        <w:rPr>
          <w:rFonts w:ascii="Bookman Old Style" w:hAnsi="Bookman Old Style"/>
        </w:rPr>
      </w:pPr>
      <w:r w:rsidRPr="000F24D2">
        <w:rPr>
          <w:rFonts w:ascii="Bookman Old Style" w:hAnsi="Bookman Old Style"/>
        </w:rPr>
        <w:t>Where the above details are not available, the account shall not be opened</w:t>
      </w:r>
    </w:p>
    <w:p w:rsidR="00BF6683" w:rsidRPr="000F24D2" w:rsidRDefault="00BF6683" w:rsidP="0051269C">
      <w:pPr>
        <w:rPr>
          <w:rFonts w:ascii="Bookman Old Style" w:hAnsi="Bookman Old Style"/>
        </w:rPr>
      </w:pPr>
    </w:p>
    <w:p w:rsidR="00BF6683" w:rsidRPr="000F24D2" w:rsidRDefault="00BF6683" w:rsidP="0051269C">
      <w:pPr>
        <w:rPr>
          <w:rFonts w:ascii="Bookman Old Style" w:hAnsi="Bookman Old Style"/>
          <w:u w:val="single"/>
        </w:rPr>
      </w:pPr>
      <w:r w:rsidRPr="000F24D2">
        <w:rPr>
          <w:rFonts w:ascii="Bookman Old Style" w:hAnsi="Bookman Old Style"/>
          <w:u w:val="single"/>
        </w:rPr>
        <w:t>Risk categorisation</w:t>
      </w:r>
    </w:p>
    <w:p w:rsidR="0061056C" w:rsidRPr="000F24D2" w:rsidRDefault="00BF6683" w:rsidP="00BF6683">
      <w:pPr>
        <w:rPr>
          <w:rFonts w:ascii="Bookman Old Style" w:hAnsi="Bookman Old Style"/>
        </w:rPr>
      </w:pPr>
      <w:r w:rsidRPr="000F24D2">
        <w:rPr>
          <w:rFonts w:ascii="Bookman Old Style" w:hAnsi="Bookman Old Style"/>
        </w:rPr>
        <w:t>All clients</w:t>
      </w:r>
      <w:r w:rsidR="0061056C" w:rsidRPr="000F24D2">
        <w:rPr>
          <w:rFonts w:ascii="Bookman Old Style" w:hAnsi="Bookman Old Style"/>
        </w:rPr>
        <w:t>,</w:t>
      </w:r>
      <w:r w:rsidRPr="000F24D2">
        <w:rPr>
          <w:rFonts w:ascii="Bookman Old Style" w:hAnsi="Bookman Old Style"/>
        </w:rPr>
        <w:t xml:space="preserve"> at the time of onb</w:t>
      </w:r>
      <w:r w:rsidR="0061056C" w:rsidRPr="000F24D2">
        <w:rPr>
          <w:rFonts w:ascii="Bookman Old Style" w:hAnsi="Bookman Old Style"/>
        </w:rPr>
        <w:t>o</w:t>
      </w:r>
      <w:r w:rsidRPr="000F24D2">
        <w:rPr>
          <w:rFonts w:ascii="Bookman Old Style" w:hAnsi="Bookman Old Style"/>
        </w:rPr>
        <w:t>arding shall be classifie</w:t>
      </w:r>
      <w:r w:rsidR="0061056C" w:rsidRPr="000F24D2">
        <w:rPr>
          <w:rFonts w:ascii="Bookman Old Style" w:hAnsi="Bookman Old Style"/>
        </w:rPr>
        <w:t>d</w:t>
      </w:r>
      <w:r w:rsidRPr="000F24D2">
        <w:rPr>
          <w:rFonts w:ascii="Bookman Old Style" w:hAnsi="Bookman Old Style"/>
        </w:rPr>
        <w:t xml:space="preserve"> in low, medium and high risk </w:t>
      </w:r>
      <w:r w:rsidR="0061056C" w:rsidRPr="000F24D2">
        <w:rPr>
          <w:rFonts w:ascii="Bookman Old Style" w:hAnsi="Bookman Old Style"/>
        </w:rPr>
        <w:t xml:space="preserve">categories, </w:t>
      </w:r>
      <w:r w:rsidRPr="000F24D2">
        <w:rPr>
          <w:rFonts w:ascii="Bookman Old Style" w:hAnsi="Bookman Old Style"/>
        </w:rPr>
        <w:t>bas</w:t>
      </w:r>
      <w:r w:rsidR="0061056C" w:rsidRPr="000F24D2">
        <w:rPr>
          <w:rFonts w:ascii="Bookman Old Style" w:hAnsi="Bookman Old Style"/>
        </w:rPr>
        <w:t>ed on the following parameters;</w:t>
      </w:r>
    </w:p>
    <w:p w:rsidR="00BF6683" w:rsidRPr="000F24D2" w:rsidRDefault="00BF6683" w:rsidP="00BF6683">
      <w:pPr>
        <w:rPr>
          <w:rFonts w:ascii="Bookman Old Style" w:hAnsi="Bookman Old Style"/>
        </w:rPr>
      </w:pPr>
      <w:r w:rsidRPr="000F24D2">
        <w:rPr>
          <w:rFonts w:ascii="Bookman Old Style" w:hAnsi="Bookman Old Style"/>
        </w:rPr>
        <w:t>Meets all four parameters - High Risk</w:t>
      </w:r>
    </w:p>
    <w:p w:rsidR="00BF6683" w:rsidRPr="000F24D2" w:rsidRDefault="00BF6683" w:rsidP="00BF6683">
      <w:pPr>
        <w:rPr>
          <w:rFonts w:ascii="Bookman Old Style" w:hAnsi="Bookman Old Style"/>
        </w:rPr>
      </w:pPr>
      <w:r w:rsidRPr="000F24D2">
        <w:rPr>
          <w:rFonts w:ascii="Bookman Old Style" w:hAnsi="Bookman Old Style"/>
        </w:rPr>
        <w:t>Meet</w:t>
      </w:r>
      <w:r w:rsidR="0061056C" w:rsidRPr="000F24D2">
        <w:rPr>
          <w:rFonts w:ascii="Bookman Old Style" w:hAnsi="Bookman Old Style"/>
        </w:rPr>
        <w:t>s</w:t>
      </w:r>
      <w:r w:rsidRPr="000F24D2">
        <w:rPr>
          <w:rFonts w:ascii="Bookman Old Style" w:hAnsi="Bookman Old Style"/>
        </w:rPr>
        <w:t xml:space="preserve"> three parameters - Medium Risk</w:t>
      </w:r>
    </w:p>
    <w:p w:rsidR="00BF6683" w:rsidRPr="000F24D2" w:rsidRDefault="00BF6683" w:rsidP="00BF6683">
      <w:pPr>
        <w:rPr>
          <w:rFonts w:ascii="Bookman Old Style" w:hAnsi="Bookman Old Style"/>
        </w:rPr>
      </w:pPr>
      <w:r w:rsidRPr="000F24D2">
        <w:rPr>
          <w:rFonts w:ascii="Bookman Old Style" w:hAnsi="Bookman Old Style"/>
        </w:rPr>
        <w:t>Meets two or less parameters - Low risk</w:t>
      </w:r>
    </w:p>
    <w:p w:rsidR="00BF6683" w:rsidRPr="000F24D2" w:rsidRDefault="00BF6683" w:rsidP="00BF6683">
      <w:pPr>
        <w:rPr>
          <w:rFonts w:ascii="Bookman Old Style" w:hAnsi="Bookman Old Style"/>
        </w:rPr>
      </w:pPr>
    </w:p>
    <w:p w:rsidR="00BF6683" w:rsidRPr="000F24D2" w:rsidRDefault="00BF6683" w:rsidP="00BF6683">
      <w:pPr>
        <w:pStyle w:val="ListParagraph"/>
        <w:numPr>
          <w:ilvl w:val="0"/>
          <w:numId w:val="27"/>
        </w:numPr>
        <w:rPr>
          <w:rFonts w:ascii="Bookman Old Style" w:hAnsi="Bookman Old Style"/>
          <w:szCs w:val="20"/>
        </w:rPr>
      </w:pPr>
      <w:r w:rsidRPr="000F24D2">
        <w:rPr>
          <w:rFonts w:ascii="Bookman Old Style" w:hAnsi="Bookman Old Style"/>
          <w:szCs w:val="20"/>
        </w:rPr>
        <w:t>Parameter 1(Location) - If the clients’ location (registered office address, correspondence addresses and other a</w:t>
      </w:r>
      <w:r w:rsidR="0061056C" w:rsidRPr="000F24D2">
        <w:rPr>
          <w:rFonts w:ascii="Bookman Old Style" w:hAnsi="Bookman Old Style"/>
          <w:szCs w:val="20"/>
        </w:rPr>
        <w:t>ddresses if applicable) is out o</w:t>
      </w:r>
      <w:r w:rsidRPr="000F24D2">
        <w:rPr>
          <w:rFonts w:ascii="Bookman Old Style" w:hAnsi="Bookman Old Style"/>
          <w:szCs w:val="20"/>
        </w:rPr>
        <w:t>f India in any of the high risk jurisdictions as defined by FATF</w:t>
      </w:r>
    </w:p>
    <w:p w:rsidR="00BF6683" w:rsidRPr="000F24D2" w:rsidRDefault="00BF6683" w:rsidP="00BF6683">
      <w:pPr>
        <w:pStyle w:val="ListParagraph"/>
        <w:numPr>
          <w:ilvl w:val="0"/>
          <w:numId w:val="27"/>
        </w:numPr>
        <w:rPr>
          <w:rFonts w:ascii="Bookman Old Style" w:hAnsi="Bookman Old Style"/>
          <w:szCs w:val="20"/>
        </w:rPr>
      </w:pPr>
      <w:r w:rsidRPr="000F24D2">
        <w:rPr>
          <w:rFonts w:ascii="Bookman Old Style" w:hAnsi="Bookman Old Style"/>
          <w:szCs w:val="20"/>
        </w:rPr>
        <w:t>Parameter 2(nature of business activity) - If the client is dealing in derivatives segment</w:t>
      </w:r>
    </w:p>
    <w:p w:rsidR="00BF6683" w:rsidRPr="000F24D2" w:rsidRDefault="00BF6683" w:rsidP="00BF6683">
      <w:pPr>
        <w:pStyle w:val="ListParagraph"/>
        <w:numPr>
          <w:ilvl w:val="0"/>
          <w:numId w:val="27"/>
        </w:numPr>
        <w:rPr>
          <w:rFonts w:ascii="Bookman Old Style" w:hAnsi="Bookman Old Style"/>
          <w:szCs w:val="20"/>
        </w:rPr>
      </w:pPr>
      <w:r w:rsidRPr="000F24D2">
        <w:rPr>
          <w:rFonts w:ascii="Bookman Old Style" w:hAnsi="Bookman Old Style"/>
          <w:szCs w:val="20"/>
        </w:rPr>
        <w:lastRenderedPageBreak/>
        <w:t xml:space="preserve">Parameter 3(Trading turnover) - If the turnover of the client is not commensurate with the income/ net worth as provided to </w:t>
      </w:r>
      <w:r w:rsidR="00F3053B" w:rsidRPr="000F24D2">
        <w:rPr>
          <w:rFonts w:ascii="Bookman Old Style" w:hAnsi="Bookman Old Style"/>
          <w:szCs w:val="20"/>
        </w:rPr>
        <w:t>SPS</w:t>
      </w:r>
    </w:p>
    <w:p w:rsidR="00AC3A6D" w:rsidRPr="000F24D2" w:rsidRDefault="00BF6683" w:rsidP="00BF6683">
      <w:pPr>
        <w:pStyle w:val="ListParagraph"/>
        <w:numPr>
          <w:ilvl w:val="0"/>
          <w:numId w:val="27"/>
        </w:numPr>
        <w:rPr>
          <w:rFonts w:ascii="Bookman Old Style" w:hAnsi="Bookman Old Style"/>
          <w:szCs w:val="20"/>
        </w:rPr>
      </w:pPr>
      <w:r w:rsidRPr="000F24D2">
        <w:rPr>
          <w:rFonts w:ascii="Bookman Old Style" w:hAnsi="Bookman Old Style"/>
          <w:szCs w:val="20"/>
        </w:rPr>
        <w:t>Parameter 4(Manner of making payment for transaction</w:t>
      </w:r>
      <w:r w:rsidRPr="000F24D2">
        <w:rPr>
          <w:rFonts w:ascii="Bookman Old Style" w:hAnsi="Bookman Old Style"/>
          <w:color w:val="auto"/>
          <w:szCs w:val="20"/>
        </w:rPr>
        <w:t xml:space="preserve">s undertaken) - </w:t>
      </w:r>
      <w:r w:rsidR="00AC3A6D" w:rsidRPr="000F24D2">
        <w:rPr>
          <w:rFonts w:ascii="Bookman Old Style" w:hAnsi="Bookman Old Style"/>
          <w:color w:val="auto"/>
          <w:szCs w:val="20"/>
        </w:rPr>
        <w:t>it client attempts to make payments from accounts other than its own bank accounts</w:t>
      </w:r>
    </w:p>
    <w:p w:rsidR="0061056C" w:rsidRPr="000F24D2" w:rsidRDefault="0061056C" w:rsidP="00BF6683">
      <w:pPr>
        <w:rPr>
          <w:rFonts w:ascii="Bookman Old Style" w:hAnsi="Bookman Old Style"/>
        </w:rPr>
      </w:pPr>
    </w:p>
    <w:p w:rsidR="0045775F" w:rsidRPr="000F24D2" w:rsidRDefault="0045775F" w:rsidP="0051269C">
      <w:pPr>
        <w:rPr>
          <w:rFonts w:ascii="Bookman Old Style" w:hAnsi="Bookman Old Style"/>
          <w:u w:val="single"/>
        </w:rPr>
      </w:pPr>
      <w:r w:rsidRPr="000F24D2">
        <w:rPr>
          <w:rFonts w:ascii="Bookman Old Style" w:hAnsi="Bookman Old Style"/>
          <w:u w:val="single"/>
        </w:rPr>
        <w:t>Persons authorised to trade on behalf of the client</w:t>
      </w:r>
    </w:p>
    <w:p w:rsidR="0045775F" w:rsidRPr="000F24D2" w:rsidRDefault="0061056C" w:rsidP="0045775F">
      <w:pPr>
        <w:rPr>
          <w:rFonts w:ascii="Bookman Old Style" w:hAnsi="Bookman Old Style"/>
        </w:rPr>
      </w:pPr>
      <w:r w:rsidRPr="000F24D2">
        <w:rPr>
          <w:rFonts w:ascii="Bookman Old Style" w:hAnsi="Bookman Old Style"/>
        </w:rPr>
        <w:t>W</w:t>
      </w:r>
      <w:r w:rsidR="0045775F" w:rsidRPr="000F24D2">
        <w:rPr>
          <w:rFonts w:ascii="Bookman Old Style" w:hAnsi="Bookman Old Style"/>
        </w:rPr>
        <w:t xml:space="preserve">here an individual client has given authority to another person who is not a relative to trade on its behalf, the matter shall be escalated to </w:t>
      </w:r>
      <w:r w:rsidR="000415B2" w:rsidRPr="000F24D2">
        <w:rPr>
          <w:rFonts w:ascii="Bookman Old Style" w:hAnsi="Bookman Old Style"/>
        </w:rPr>
        <w:t xml:space="preserve">Principal </w:t>
      </w:r>
      <w:r w:rsidR="0045775F" w:rsidRPr="000F24D2">
        <w:rPr>
          <w:rFonts w:ascii="Bookman Old Style" w:hAnsi="Bookman Old Style"/>
        </w:rPr>
        <w:t>Officer</w:t>
      </w:r>
    </w:p>
    <w:p w:rsidR="0045775F" w:rsidRPr="000F24D2" w:rsidRDefault="0045775F" w:rsidP="0045775F">
      <w:pPr>
        <w:rPr>
          <w:rFonts w:ascii="Bookman Old Style" w:hAnsi="Bookman Old Style"/>
        </w:rPr>
      </w:pPr>
    </w:p>
    <w:p w:rsidR="0045775F" w:rsidRPr="000F24D2" w:rsidRDefault="0045775F" w:rsidP="0045775F">
      <w:pPr>
        <w:rPr>
          <w:rFonts w:ascii="Bookman Old Style" w:hAnsi="Bookman Old Style"/>
        </w:rPr>
      </w:pPr>
      <w:r w:rsidRPr="000F24D2">
        <w:rPr>
          <w:rFonts w:ascii="Bookman Old Style" w:hAnsi="Bookman Old Style"/>
        </w:rPr>
        <w:t xml:space="preserve">Where a non-individual client has given authority to another person who is not </w:t>
      </w:r>
      <w:r w:rsidR="0061056C" w:rsidRPr="000F24D2">
        <w:rPr>
          <w:rFonts w:ascii="Bookman Old Style" w:hAnsi="Bookman Old Style"/>
        </w:rPr>
        <w:t>an</w:t>
      </w:r>
      <w:r w:rsidRPr="000F24D2">
        <w:rPr>
          <w:rFonts w:ascii="Bookman Old Style" w:hAnsi="Bookman Old Style"/>
        </w:rPr>
        <w:t xml:space="preserve"> employee/ office bearer to trade on its behalf, the matter shall be escalated to </w:t>
      </w:r>
      <w:r w:rsidR="000415B2" w:rsidRPr="000F24D2">
        <w:rPr>
          <w:rFonts w:ascii="Bookman Old Style" w:hAnsi="Bookman Old Style"/>
        </w:rPr>
        <w:t xml:space="preserve">Principal </w:t>
      </w:r>
      <w:r w:rsidRPr="000F24D2">
        <w:rPr>
          <w:rFonts w:ascii="Bookman Old Style" w:hAnsi="Bookman Old Style"/>
        </w:rPr>
        <w:t>Officer</w:t>
      </w:r>
    </w:p>
    <w:p w:rsidR="0045775F" w:rsidRPr="000F24D2" w:rsidRDefault="0045775F" w:rsidP="0045775F">
      <w:pPr>
        <w:rPr>
          <w:rFonts w:ascii="Bookman Old Style" w:hAnsi="Bookman Old Style"/>
        </w:rPr>
      </w:pPr>
    </w:p>
    <w:p w:rsidR="0045775F" w:rsidRPr="000F24D2" w:rsidRDefault="0045775F" w:rsidP="0045775F">
      <w:pPr>
        <w:rPr>
          <w:rFonts w:ascii="Bookman Old Style" w:hAnsi="Bookman Old Style"/>
        </w:rPr>
      </w:pPr>
      <w:r w:rsidRPr="000F24D2">
        <w:rPr>
          <w:rFonts w:ascii="Bookman Old Style" w:hAnsi="Bookman Old Style"/>
        </w:rPr>
        <w:t>In case the authority is given to a SEBI Registered Intermediary like Portfolio Manager or Investment Advisor, the SEBI registration details of such intermediary shall be kept on record.</w:t>
      </w:r>
    </w:p>
    <w:p w:rsidR="0045775F" w:rsidRPr="000F24D2" w:rsidRDefault="0045775F" w:rsidP="0045775F">
      <w:pPr>
        <w:rPr>
          <w:rFonts w:ascii="Bookman Old Style" w:hAnsi="Bookman Old Style"/>
        </w:rPr>
      </w:pPr>
    </w:p>
    <w:p w:rsidR="0045775F" w:rsidRPr="000F24D2" w:rsidRDefault="0045775F" w:rsidP="0051269C">
      <w:pPr>
        <w:rPr>
          <w:rFonts w:ascii="Bookman Old Style" w:hAnsi="Bookman Old Style"/>
        </w:rPr>
      </w:pPr>
    </w:p>
    <w:p w:rsidR="00AF008F" w:rsidRPr="000F24D2" w:rsidRDefault="00811C65" w:rsidP="0051269C">
      <w:pPr>
        <w:rPr>
          <w:rFonts w:ascii="Bookman Old Style" w:hAnsi="Bookman Old Style"/>
        </w:rPr>
      </w:pPr>
      <w:r w:rsidRPr="000F24D2">
        <w:rPr>
          <w:rFonts w:ascii="Bookman Old Style" w:hAnsi="Bookman Old Style"/>
        </w:rPr>
        <w:t xml:space="preserve">Client KYC periodic review at </w:t>
      </w:r>
      <w:r w:rsidR="00F3053B" w:rsidRPr="000F24D2">
        <w:rPr>
          <w:rFonts w:ascii="Bookman Old Style" w:hAnsi="Bookman Old Style"/>
        </w:rPr>
        <w:t>SPS</w:t>
      </w:r>
    </w:p>
    <w:p w:rsidR="00811C65" w:rsidRPr="000F24D2" w:rsidRDefault="008B45C8" w:rsidP="0051269C">
      <w:pPr>
        <w:rPr>
          <w:rFonts w:ascii="Bookman Old Style" w:hAnsi="Bookman Old Style"/>
        </w:rPr>
      </w:pPr>
      <w:r w:rsidRPr="000F24D2">
        <w:rPr>
          <w:rFonts w:ascii="Bookman Old Style" w:hAnsi="Bookman Old Style"/>
        </w:rPr>
        <w:t xml:space="preserve">- </w:t>
      </w:r>
      <w:proofErr w:type="gramStart"/>
      <w:r w:rsidRPr="000F24D2">
        <w:rPr>
          <w:rFonts w:ascii="Bookman Old Style" w:hAnsi="Bookman Old Style"/>
        </w:rPr>
        <w:t>the</w:t>
      </w:r>
      <w:proofErr w:type="gramEnd"/>
      <w:r w:rsidRPr="000F24D2">
        <w:rPr>
          <w:rFonts w:ascii="Bookman Old Style" w:hAnsi="Bookman Old Style"/>
        </w:rPr>
        <w:t xml:space="preserve"> KY</w:t>
      </w:r>
      <w:r w:rsidR="00BF6683" w:rsidRPr="000F24D2">
        <w:rPr>
          <w:rFonts w:ascii="Bookman Old Style" w:hAnsi="Bookman Old Style"/>
        </w:rPr>
        <w:t>C</w:t>
      </w:r>
      <w:r w:rsidRPr="000F24D2">
        <w:rPr>
          <w:rFonts w:ascii="Bookman Old Style" w:hAnsi="Bookman Old Style"/>
        </w:rPr>
        <w:t xml:space="preserve"> of all clients shall be </w:t>
      </w:r>
      <w:r w:rsidR="00BF6683" w:rsidRPr="000F24D2">
        <w:rPr>
          <w:rFonts w:ascii="Bookman Old Style" w:hAnsi="Bookman Old Style"/>
        </w:rPr>
        <w:t xml:space="preserve">reviewedand updated </w:t>
      </w:r>
      <w:r w:rsidRPr="000F24D2">
        <w:rPr>
          <w:rFonts w:ascii="Bookman Old Style" w:hAnsi="Bookman Old Style"/>
        </w:rPr>
        <w:t xml:space="preserve">on a five yearly </w:t>
      </w:r>
      <w:r w:rsidR="00BF6683" w:rsidRPr="000F24D2">
        <w:rPr>
          <w:rFonts w:ascii="Bookman Old Style" w:hAnsi="Bookman Old Style"/>
        </w:rPr>
        <w:t>basis</w:t>
      </w:r>
    </w:p>
    <w:p w:rsidR="008B45C8" w:rsidRPr="000F24D2" w:rsidRDefault="008B45C8" w:rsidP="008B45C8">
      <w:pPr>
        <w:rPr>
          <w:rFonts w:ascii="Bookman Old Style" w:hAnsi="Bookman Old Style"/>
        </w:rPr>
      </w:pPr>
      <w:r w:rsidRPr="000F24D2">
        <w:rPr>
          <w:rFonts w:ascii="Bookman Old Style" w:hAnsi="Bookman Old Style"/>
        </w:rPr>
        <w:t>- For CSC</w:t>
      </w:r>
      <w:r w:rsidR="00BF6683" w:rsidRPr="000F24D2">
        <w:rPr>
          <w:rFonts w:ascii="Bookman Old Style" w:hAnsi="Bookman Old Style"/>
        </w:rPr>
        <w:t xml:space="preserve"> and High Risk </w:t>
      </w:r>
      <w:r w:rsidR="0061056C" w:rsidRPr="000F24D2">
        <w:rPr>
          <w:rFonts w:ascii="Bookman Old Style" w:hAnsi="Bookman Old Style"/>
        </w:rPr>
        <w:t>Clients,</w:t>
      </w:r>
      <w:r w:rsidRPr="000F24D2">
        <w:rPr>
          <w:rFonts w:ascii="Bookman Old Style" w:hAnsi="Bookman Old Style"/>
        </w:rPr>
        <w:t xml:space="preserve"> the KYC </w:t>
      </w:r>
      <w:r w:rsidR="00BF6683" w:rsidRPr="000F24D2">
        <w:rPr>
          <w:rFonts w:ascii="Bookman Old Style" w:hAnsi="Bookman Old Style"/>
        </w:rPr>
        <w:t>shall be reviewed and updated every three years</w:t>
      </w:r>
    </w:p>
    <w:p w:rsidR="00BF6683" w:rsidRPr="000F24D2" w:rsidRDefault="008B45C8" w:rsidP="00BF6683">
      <w:pPr>
        <w:rPr>
          <w:rFonts w:ascii="Bookman Old Style" w:hAnsi="Bookman Old Style"/>
          <w:color w:val="auto"/>
        </w:rPr>
      </w:pPr>
      <w:r w:rsidRPr="000F24D2">
        <w:rPr>
          <w:rFonts w:ascii="Bookman Old Style" w:hAnsi="Bookman Old Style"/>
        </w:rPr>
        <w:t xml:space="preserve">- </w:t>
      </w:r>
      <w:r w:rsidR="00BF6683" w:rsidRPr="000F24D2">
        <w:rPr>
          <w:rFonts w:ascii="Bookman Old Style" w:hAnsi="Bookman Old Style"/>
        </w:rPr>
        <w:t>For PEP, the KYC shall be reviewed and updated every two years</w:t>
      </w:r>
    </w:p>
    <w:p w:rsidR="00BF6683" w:rsidRPr="000F24D2" w:rsidRDefault="00BF6683" w:rsidP="0051269C">
      <w:pPr>
        <w:rPr>
          <w:rFonts w:ascii="Bookman Old Style" w:hAnsi="Bookman Old Style"/>
        </w:rPr>
      </w:pPr>
    </w:p>
    <w:sectPr w:rsidR="00BF6683" w:rsidRPr="000F24D2" w:rsidSect="006F4EE7">
      <w:pgSz w:w="12240" w:h="15840"/>
      <w:pgMar w:top="568" w:right="1433" w:bottom="1468"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A62"/>
    <w:multiLevelType w:val="hybridMultilevel"/>
    <w:tmpl w:val="FD567A8C"/>
    <w:lvl w:ilvl="0" w:tplc="C2E0B6A2">
      <w:start w:val="1"/>
      <w:numFmt w:val="lowerRoman"/>
      <w:lvlText w:val="(%1)"/>
      <w:lvlJc w:val="left"/>
      <w:pPr>
        <w:ind w:left="3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DCE6E4B8">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6DC3752">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706E096">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B8E296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100224E">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882A3E6A">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FB8A8ED8">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638EDECE">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
    <w:nsid w:val="04F37EB8"/>
    <w:multiLevelType w:val="hybridMultilevel"/>
    <w:tmpl w:val="67AEECDE"/>
    <w:lvl w:ilvl="0" w:tplc="C0A4FF1C">
      <w:start w:val="14"/>
      <w:numFmt w:val="decimal"/>
      <w:lvlText w:val="%1."/>
      <w:lvlJc w:val="left"/>
      <w:pPr>
        <w:ind w:left="302"/>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1" w:tplc="6D6C48B2">
      <w:start w:val="1"/>
      <w:numFmt w:val="lowerLetter"/>
      <w:lvlText w:val="%2"/>
      <w:lvlJc w:val="left"/>
      <w:pPr>
        <w:ind w:left="108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2" w:tplc="4EC662F4">
      <w:start w:val="1"/>
      <w:numFmt w:val="lowerRoman"/>
      <w:lvlText w:val="%3"/>
      <w:lvlJc w:val="left"/>
      <w:pPr>
        <w:ind w:left="180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3" w:tplc="AC26DAAC">
      <w:start w:val="1"/>
      <w:numFmt w:val="decimal"/>
      <w:lvlText w:val="%4"/>
      <w:lvlJc w:val="left"/>
      <w:pPr>
        <w:ind w:left="252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4" w:tplc="A25E93C0">
      <w:start w:val="1"/>
      <w:numFmt w:val="lowerLetter"/>
      <w:lvlText w:val="%5"/>
      <w:lvlJc w:val="left"/>
      <w:pPr>
        <w:ind w:left="324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5" w:tplc="D7CE7766">
      <w:start w:val="1"/>
      <w:numFmt w:val="lowerRoman"/>
      <w:lvlText w:val="%6"/>
      <w:lvlJc w:val="left"/>
      <w:pPr>
        <w:ind w:left="396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6" w:tplc="055E4300">
      <w:start w:val="1"/>
      <w:numFmt w:val="decimal"/>
      <w:lvlText w:val="%7"/>
      <w:lvlJc w:val="left"/>
      <w:pPr>
        <w:ind w:left="468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7" w:tplc="A8765588">
      <w:start w:val="1"/>
      <w:numFmt w:val="lowerLetter"/>
      <w:lvlText w:val="%8"/>
      <w:lvlJc w:val="left"/>
      <w:pPr>
        <w:ind w:left="540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8" w:tplc="98569858">
      <w:start w:val="1"/>
      <w:numFmt w:val="lowerRoman"/>
      <w:lvlText w:val="%9"/>
      <w:lvlJc w:val="left"/>
      <w:pPr>
        <w:ind w:left="612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abstractNum>
  <w:abstractNum w:abstractNumId="2">
    <w:nsid w:val="065A5729"/>
    <w:multiLevelType w:val="hybridMultilevel"/>
    <w:tmpl w:val="2DC43594"/>
    <w:lvl w:ilvl="0" w:tplc="C856FF74">
      <w:start w:val="1"/>
      <w:numFmt w:val="upperRoman"/>
      <w:lvlText w:val="%1."/>
      <w:lvlJc w:val="left"/>
      <w:pPr>
        <w:ind w:left="16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D78BF1A">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D965EF8">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DC245CE">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12E42FA">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F0451F2">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85C5FCE">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BA1432BC">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718C91C">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
    <w:nsid w:val="0AE06B35"/>
    <w:multiLevelType w:val="hybridMultilevel"/>
    <w:tmpl w:val="499696DA"/>
    <w:lvl w:ilvl="0" w:tplc="CEB21426">
      <w:start w:val="1"/>
      <w:numFmt w:val="lowerLetter"/>
      <w:lvlText w:val="(%1)"/>
      <w:lvlJc w:val="left"/>
      <w:pPr>
        <w:ind w:left="27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3C644D0C">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17C8C5F6">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23165F0A">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994EFB0">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FC58778C">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D3061CA2">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BDDC4EA0">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CBF291C8">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4">
    <w:nsid w:val="0B98757F"/>
    <w:multiLevelType w:val="hybridMultilevel"/>
    <w:tmpl w:val="9D1E3148"/>
    <w:lvl w:ilvl="0" w:tplc="08A06434">
      <w:start w:val="1"/>
      <w:numFmt w:val="decimal"/>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04CFD1E">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8DC9F7A">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682A556">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BC4DEC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F98CADE">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B08F552">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E85A7472">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B4326C46">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5">
    <w:nsid w:val="108869B1"/>
    <w:multiLevelType w:val="hybridMultilevel"/>
    <w:tmpl w:val="113C7692"/>
    <w:lvl w:ilvl="0" w:tplc="3F3A0668">
      <w:start w:val="1"/>
      <w:numFmt w:val="decimal"/>
      <w:lvlText w:val="%1."/>
      <w:lvlJc w:val="left"/>
      <w:pPr>
        <w:ind w:left="206"/>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1" w:tplc="481257FE">
      <w:start w:val="1"/>
      <w:numFmt w:val="lowerLetter"/>
      <w:lvlText w:val="%2"/>
      <w:lvlJc w:val="left"/>
      <w:pPr>
        <w:ind w:left="108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2" w:tplc="FDE03A48">
      <w:start w:val="1"/>
      <w:numFmt w:val="lowerRoman"/>
      <w:lvlText w:val="%3"/>
      <w:lvlJc w:val="left"/>
      <w:pPr>
        <w:ind w:left="180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3" w:tplc="3EE678EA">
      <w:start w:val="1"/>
      <w:numFmt w:val="decimal"/>
      <w:lvlText w:val="%4"/>
      <w:lvlJc w:val="left"/>
      <w:pPr>
        <w:ind w:left="252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4" w:tplc="16288342">
      <w:start w:val="1"/>
      <w:numFmt w:val="lowerLetter"/>
      <w:lvlText w:val="%5"/>
      <w:lvlJc w:val="left"/>
      <w:pPr>
        <w:ind w:left="324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5" w:tplc="0C1277FA">
      <w:start w:val="1"/>
      <w:numFmt w:val="lowerRoman"/>
      <w:lvlText w:val="%6"/>
      <w:lvlJc w:val="left"/>
      <w:pPr>
        <w:ind w:left="396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6" w:tplc="4AECC234">
      <w:start w:val="1"/>
      <w:numFmt w:val="decimal"/>
      <w:lvlText w:val="%7"/>
      <w:lvlJc w:val="left"/>
      <w:pPr>
        <w:ind w:left="468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7" w:tplc="E1309E1A">
      <w:start w:val="1"/>
      <w:numFmt w:val="lowerLetter"/>
      <w:lvlText w:val="%8"/>
      <w:lvlJc w:val="left"/>
      <w:pPr>
        <w:ind w:left="540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8" w:tplc="D87E199C">
      <w:start w:val="1"/>
      <w:numFmt w:val="lowerRoman"/>
      <w:lvlText w:val="%9"/>
      <w:lvlJc w:val="left"/>
      <w:pPr>
        <w:ind w:left="612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abstractNum>
  <w:abstractNum w:abstractNumId="6">
    <w:nsid w:val="15CA1E5C"/>
    <w:multiLevelType w:val="hybridMultilevel"/>
    <w:tmpl w:val="EBFA94D4"/>
    <w:lvl w:ilvl="0" w:tplc="1ACEDA0A">
      <w:start w:val="1"/>
      <w:numFmt w:val="lowerRoman"/>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57EA4600">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CE3C709C">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AA0BF9E">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BA283016">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D58D6D0">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863C1AB4">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0DCFE1A">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B4EAEE24">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7">
    <w:nsid w:val="199E7422"/>
    <w:multiLevelType w:val="hybridMultilevel"/>
    <w:tmpl w:val="1DA826C6"/>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8">
    <w:nsid w:val="1A295969"/>
    <w:multiLevelType w:val="hybridMultilevel"/>
    <w:tmpl w:val="B26097F6"/>
    <w:lvl w:ilvl="0" w:tplc="664CD126">
      <w:start w:val="4"/>
      <w:numFmt w:val="decimal"/>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0D04C8C">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5D4715C">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795EACDE">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603EAF9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549C520A">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9E8E385A">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3D2E69A6">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66F8BBDE">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9">
    <w:nsid w:val="1BF41DA4"/>
    <w:multiLevelType w:val="hybridMultilevel"/>
    <w:tmpl w:val="17E85FD8"/>
    <w:lvl w:ilvl="0" w:tplc="5F7C85C4">
      <w:start w:val="15"/>
      <w:numFmt w:val="decimal"/>
      <w:lvlText w:val="%1."/>
      <w:lvlJc w:val="left"/>
      <w:pPr>
        <w:ind w:left="345" w:hanging="360"/>
      </w:pPr>
      <w:rPr>
        <w:rFonts w:hint="default"/>
        <w:u w:val="single"/>
      </w:rPr>
    </w:lvl>
    <w:lvl w:ilvl="1" w:tplc="40090019" w:tentative="1">
      <w:start w:val="1"/>
      <w:numFmt w:val="lowerLetter"/>
      <w:lvlText w:val="%2."/>
      <w:lvlJc w:val="left"/>
      <w:pPr>
        <w:ind w:left="1065" w:hanging="360"/>
      </w:pPr>
    </w:lvl>
    <w:lvl w:ilvl="2" w:tplc="4009001B" w:tentative="1">
      <w:start w:val="1"/>
      <w:numFmt w:val="lowerRoman"/>
      <w:lvlText w:val="%3."/>
      <w:lvlJc w:val="right"/>
      <w:pPr>
        <w:ind w:left="1785" w:hanging="180"/>
      </w:pPr>
    </w:lvl>
    <w:lvl w:ilvl="3" w:tplc="4009000F" w:tentative="1">
      <w:start w:val="1"/>
      <w:numFmt w:val="decimal"/>
      <w:lvlText w:val="%4."/>
      <w:lvlJc w:val="left"/>
      <w:pPr>
        <w:ind w:left="2505" w:hanging="360"/>
      </w:pPr>
    </w:lvl>
    <w:lvl w:ilvl="4" w:tplc="40090019" w:tentative="1">
      <w:start w:val="1"/>
      <w:numFmt w:val="lowerLetter"/>
      <w:lvlText w:val="%5."/>
      <w:lvlJc w:val="left"/>
      <w:pPr>
        <w:ind w:left="3225" w:hanging="360"/>
      </w:pPr>
    </w:lvl>
    <w:lvl w:ilvl="5" w:tplc="4009001B" w:tentative="1">
      <w:start w:val="1"/>
      <w:numFmt w:val="lowerRoman"/>
      <w:lvlText w:val="%6."/>
      <w:lvlJc w:val="right"/>
      <w:pPr>
        <w:ind w:left="3945" w:hanging="180"/>
      </w:pPr>
    </w:lvl>
    <w:lvl w:ilvl="6" w:tplc="4009000F" w:tentative="1">
      <w:start w:val="1"/>
      <w:numFmt w:val="decimal"/>
      <w:lvlText w:val="%7."/>
      <w:lvlJc w:val="left"/>
      <w:pPr>
        <w:ind w:left="4665" w:hanging="360"/>
      </w:pPr>
    </w:lvl>
    <w:lvl w:ilvl="7" w:tplc="40090019" w:tentative="1">
      <w:start w:val="1"/>
      <w:numFmt w:val="lowerLetter"/>
      <w:lvlText w:val="%8."/>
      <w:lvlJc w:val="left"/>
      <w:pPr>
        <w:ind w:left="5385" w:hanging="360"/>
      </w:pPr>
    </w:lvl>
    <w:lvl w:ilvl="8" w:tplc="4009001B" w:tentative="1">
      <w:start w:val="1"/>
      <w:numFmt w:val="lowerRoman"/>
      <w:lvlText w:val="%9."/>
      <w:lvlJc w:val="right"/>
      <w:pPr>
        <w:ind w:left="6105" w:hanging="180"/>
      </w:pPr>
    </w:lvl>
  </w:abstractNum>
  <w:abstractNum w:abstractNumId="10">
    <w:nsid w:val="1F5B1579"/>
    <w:multiLevelType w:val="hybridMultilevel"/>
    <w:tmpl w:val="CE5A0286"/>
    <w:lvl w:ilvl="0" w:tplc="31EEDCAC">
      <w:start w:val="1"/>
      <w:numFmt w:val="lowerRoman"/>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5412B870">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B5013BE">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E07A4C8C">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6D8BE60">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CC4E7D8">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CBEA8768">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4C20C44E">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6F744A06">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1">
    <w:nsid w:val="210A31A9"/>
    <w:multiLevelType w:val="hybridMultilevel"/>
    <w:tmpl w:val="DD2EC8EA"/>
    <w:lvl w:ilvl="0" w:tplc="32C2A178">
      <w:start w:val="1"/>
      <w:numFmt w:val="bullet"/>
      <w:lvlText w:val="•"/>
      <w:lvlJc w:val="left"/>
      <w:pPr>
        <w:ind w:left="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E1AC1320">
      <w:start w:val="1"/>
      <w:numFmt w:val="bullet"/>
      <w:lvlText w:val="o"/>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0AA7DAA">
      <w:start w:val="1"/>
      <w:numFmt w:val="bullet"/>
      <w:lvlText w:val="▪"/>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888CF626">
      <w:start w:val="1"/>
      <w:numFmt w:val="bullet"/>
      <w:lvlText w:val="•"/>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B42EBEDE">
      <w:start w:val="1"/>
      <w:numFmt w:val="bullet"/>
      <w:lvlText w:val="o"/>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E0825FD0">
      <w:start w:val="1"/>
      <w:numFmt w:val="bullet"/>
      <w:lvlText w:val="▪"/>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D5EC24C">
      <w:start w:val="1"/>
      <w:numFmt w:val="bullet"/>
      <w:lvlText w:val="•"/>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7DC0026">
      <w:start w:val="1"/>
      <w:numFmt w:val="bullet"/>
      <w:lvlText w:val="o"/>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5BC5562">
      <w:start w:val="1"/>
      <w:numFmt w:val="bullet"/>
      <w:lvlText w:val="▪"/>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2">
    <w:nsid w:val="28BA2618"/>
    <w:multiLevelType w:val="hybridMultilevel"/>
    <w:tmpl w:val="5FC809EE"/>
    <w:lvl w:ilvl="0" w:tplc="3CC82B44">
      <w:start w:val="1"/>
      <w:numFmt w:val="lowerLetter"/>
      <w:lvlText w:val="%1)"/>
      <w:lvlJc w:val="left"/>
      <w:pPr>
        <w:ind w:left="21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5B3A383E">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C88C224">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B6A2440">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0D42F2C0">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36EA09E0">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E58103C">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4EEC38AA">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53288BAC">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3">
    <w:nsid w:val="2FE9488C"/>
    <w:multiLevelType w:val="hybridMultilevel"/>
    <w:tmpl w:val="B61E3B3C"/>
    <w:lvl w:ilvl="0" w:tplc="F0D4BB5A">
      <w:start w:val="1"/>
      <w:numFmt w:val="decimal"/>
      <w:lvlText w:val="%1."/>
      <w:lvlJc w:val="left"/>
      <w:pPr>
        <w:ind w:left="206"/>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04227A8">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1A06426">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5A1EC4CC">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EFA557A">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4045A6C">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76B0D400">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18A32CC">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1CF2B604">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4">
    <w:nsid w:val="3CFD687D"/>
    <w:multiLevelType w:val="hybridMultilevel"/>
    <w:tmpl w:val="803635A0"/>
    <w:lvl w:ilvl="0" w:tplc="F2FC2F22">
      <w:start w:val="15"/>
      <w:numFmt w:val="decimal"/>
      <w:lvlText w:val="%1."/>
      <w:lvlJc w:val="left"/>
      <w:pPr>
        <w:ind w:left="662" w:hanging="360"/>
      </w:pPr>
      <w:rPr>
        <w:rFonts w:hint="default"/>
        <w:u w:val="single"/>
      </w:rPr>
    </w:lvl>
    <w:lvl w:ilvl="1" w:tplc="40090019" w:tentative="1">
      <w:start w:val="1"/>
      <w:numFmt w:val="lowerLetter"/>
      <w:lvlText w:val="%2."/>
      <w:lvlJc w:val="left"/>
      <w:pPr>
        <w:ind w:left="1382" w:hanging="360"/>
      </w:pPr>
    </w:lvl>
    <w:lvl w:ilvl="2" w:tplc="4009001B" w:tentative="1">
      <w:start w:val="1"/>
      <w:numFmt w:val="lowerRoman"/>
      <w:lvlText w:val="%3."/>
      <w:lvlJc w:val="right"/>
      <w:pPr>
        <w:ind w:left="2102" w:hanging="180"/>
      </w:pPr>
    </w:lvl>
    <w:lvl w:ilvl="3" w:tplc="4009000F" w:tentative="1">
      <w:start w:val="1"/>
      <w:numFmt w:val="decimal"/>
      <w:lvlText w:val="%4."/>
      <w:lvlJc w:val="left"/>
      <w:pPr>
        <w:ind w:left="2822" w:hanging="360"/>
      </w:pPr>
    </w:lvl>
    <w:lvl w:ilvl="4" w:tplc="40090019" w:tentative="1">
      <w:start w:val="1"/>
      <w:numFmt w:val="lowerLetter"/>
      <w:lvlText w:val="%5."/>
      <w:lvlJc w:val="left"/>
      <w:pPr>
        <w:ind w:left="3542" w:hanging="360"/>
      </w:pPr>
    </w:lvl>
    <w:lvl w:ilvl="5" w:tplc="4009001B" w:tentative="1">
      <w:start w:val="1"/>
      <w:numFmt w:val="lowerRoman"/>
      <w:lvlText w:val="%6."/>
      <w:lvlJc w:val="right"/>
      <w:pPr>
        <w:ind w:left="4262" w:hanging="180"/>
      </w:pPr>
    </w:lvl>
    <w:lvl w:ilvl="6" w:tplc="4009000F" w:tentative="1">
      <w:start w:val="1"/>
      <w:numFmt w:val="decimal"/>
      <w:lvlText w:val="%7."/>
      <w:lvlJc w:val="left"/>
      <w:pPr>
        <w:ind w:left="4982" w:hanging="360"/>
      </w:pPr>
    </w:lvl>
    <w:lvl w:ilvl="7" w:tplc="40090019" w:tentative="1">
      <w:start w:val="1"/>
      <w:numFmt w:val="lowerLetter"/>
      <w:lvlText w:val="%8."/>
      <w:lvlJc w:val="left"/>
      <w:pPr>
        <w:ind w:left="5702" w:hanging="360"/>
      </w:pPr>
    </w:lvl>
    <w:lvl w:ilvl="8" w:tplc="4009001B" w:tentative="1">
      <w:start w:val="1"/>
      <w:numFmt w:val="lowerRoman"/>
      <w:lvlText w:val="%9."/>
      <w:lvlJc w:val="right"/>
      <w:pPr>
        <w:ind w:left="6422" w:hanging="180"/>
      </w:pPr>
    </w:lvl>
  </w:abstractNum>
  <w:abstractNum w:abstractNumId="15">
    <w:nsid w:val="41D07CB6"/>
    <w:multiLevelType w:val="hybridMultilevel"/>
    <w:tmpl w:val="28F0FE24"/>
    <w:lvl w:ilvl="0" w:tplc="5322939A">
      <w:start w:val="5"/>
      <w:numFmt w:val="lowerRoman"/>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FAA19DE">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DBE47696">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AA06FBE">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5570FB8C">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10EC114">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B1EE35E">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FF67C56">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51FCC240">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6">
    <w:nsid w:val="43E55AF4"/>
    <w:multiLevelType w:val="hybridMultilevel"/>
    <w:tmpl w:val="01521646"/>
    <w:lvl w:ilvl="0" w:tplc="CB6098DC">
      <w:start w:val="1"/>
      <w:numFmt w:val="lowerLetter"/>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D79CFCE2">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A76764A">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5C0EF312">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8FD8F348">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9B4792C">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93AF84E">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6E3A2FAE">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9516E43A">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7">
    <w:nsid w:val="44BE744E"/>
    <w:multiLevelType w:val="hybridMultilevel"/>
    <w:tmpl w:val="45C6477A"/>
    <w:lvl w:ilvl="0" w:tplc="9B3028DA">
      <w:start w:val="1"/>
      <w:numFmt w:val="lowerLetter"/>
      <w:lvlText w:val="%1)"/>
      <w:lvlJc w:val="left"/>
      <w:pPr>
        <w:ind w:left="2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7EE3164">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3BFCA65C">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A6801084">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BE216C8">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63647ECA">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9C305490">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726E499A">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FEFCC2A6">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8">
    <w:nsid w:val="46DB7C67"/>
    <w:multiLevelType w:val="hybridMultilevel"/>
    <w:tmpl w:val="95882F60"/>
    <w:lvl w:ilvl="0" w:tplc="C40CAD90">
      <w:start w:val="1"/>
      <w:numFmt w:val="lowerLetter"/>
      <w:lvlText w:val="(%1)"/>
      <w:lvlJc w:val="left"/>
      <w:pPr>
        <w:ind w:left="27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049C4E1C">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00A89DE2">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7B169BCE">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D5AE3518">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5A9EF36C">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38048212">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30AB16C">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0BD444B0">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9">
    <w:nsid w:val="4D700E34"/>
    <w:multiLevelType w:val="hybridMultilevel"/>
    <w:tmpl w:val="34DC3F16"/>
    <w:lvl w:ilvl="0" w:tplc="AE683F12">
      <w:start w:val="1"/>
      <w:numFmt w:val="decimal"/>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812EF20">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55FE85CE">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FB877B8">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89C0306">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1108638">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891ED84C">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7C52B816">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A1F6CD1E">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0">
    <w:nsid w:val="50E53679"/>
    <w:multiLevelType w:val="hybridMultilevel"/>
    <w:tmpl w:val="1AEA0086"/>
    <w:lvl w:ilvl="0" w:tplc="699AD652">
      <w:start w:val="1"/>
      <w:numFmt w:val="lowerLetter"/>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9A22172">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572217DA">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7E063E30">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43987FE6">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172A1022">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2EFAB504">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6700BF6">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202EE664">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1">
    <w:nsid w:val="63810564"/>
    <w:multiLevelType w:val="hybridMultilevel"/>
    <w:tmpl w:val="E6A879AA"/>
    <w:lvl w:ilvl="0" w:tplc="D116F54A">
      <w:start w:val="1"/>
      <w:numFmt w:val="decimal"/>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ACB06D02">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FAC4FB6">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3C6165C">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2A9C1506">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DD00CD9C">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572CC772">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92C0FC8">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C984208">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2">
    <w:nsid w:val="64B253FF"/>
    <w:multiLevelType w:val="hybridMultilevel"/>
    <w:tmpl w:val="52AC02B2"/>
    <w:lvl w:ilvl="0" w:tplc="DD32786C">
      <w:start w:val="5"/>
      <w:numFmt w:val="decimal"/>
      <w:lvlText w:val="%1."/>
      <w:lvlJc w:val="left"/>
      <w:pPr>
        <w:ind w:left="206"/>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1" w:tplc="6B587296">
      <w:start w:val="1"/>
      <w:numFmt w:val="lowerLetter"/>
      <w:lvlText w:val="%2"/>
      <w:lvlJc w:val="left"/>
      <w:pPr>
        <w:ind w:left="108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2" w:tplc="6EE49F40">
      <w:start w:val="1"/>
      <w:numFmt w:val="lowerRoman"/>
      <w:lvlText w:val="%3"/>
      <w:lvlJc w:val="left"/>
      <w:pPr>
        <w:ind w:left="180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3" w:tplc="03285494">
      <w:start w:val="1"/>
      <w:numFmt w:val="decimal"/>
      <w:lvlText w:val="%4"/>
      <w:lvlJc w:val="left"/>
      <w:pPr>
        <w:ind w:left="252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4" w:tplc="1A883644">
      <w:start w:val="1"/>
      <w:numFmt w:val="lowerLetter"/>
      <w:lvlText w:val="%5"/>
      <w:lvlJc w:val="left"/>
      <w:pPr>
        <w:ind w:left="324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5" w:tplc="56FC8266">
      <w:start w:val="1"/>
      <w:numFmt w:val="lowerRoman"/>
      <w:lvlText w:val="%6"/>
      <w:lvlJc w:val="left"/>
      <w:pPr>
        <w:ind w:left="396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6" w:tplc="2C284E90">
      <w:start w:val="1"/>
      <w:numFmt w:val="decimal"/>
      <w:lvlText w:val="%7"/>
      <w:lvlJc w:val="left"/>
      <w:pPr>
        <w:ind w:left="468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7" w:tplc="61B4CAEE">
      <w:start w:val="1"/>
      <w:numFmt w:val="lowerLetter"/>
      <w:lvlText w:val="%8"/>
      <w:lvlJc w:val="left"/>
      <w:pPr>
        <w:ind w:left="540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lvl w:ilvl="8" w:tplc="836C6B5E">
      <w:start w:val="1"/>
      <w:numFmt w:val="lowerRoman"/>
      <w:lvlText w:val="%9"/>
      <w:lvlJc w:val="left"/>
      <w:pPr>
        <w:ind w:left="6120"/>
      </w:pPr>
      <w:rPr>
        <w:rFonts w:ascii="Times New Roman" w:eastAsia="Times New Roman" w:hAnsi="Times New Roman" w:cs="Times New Roman"/>
        <w:b w:val="0"/>
        <w:i w:val="0"/>
        <w:strike w:val="0"/>
        <w:dstrike w:val="0"/>
        <w:color w:val="000000"/>
        <w:sz w:val="20"/>
        <w:u w:val="single" w:color="000000"/>
        <w:bdr w:val="none" w:sz="0" w:space="0" w:color="auto"/>
        <w:shd w:val="clear" w:color="auto" w:fill="auto"/>
        <w:vertAlign w:val="baseline"/>
      </w:rPr>
    </w:lvl>
  </w:abstractNum>
  <w:abstractNum w:abstractNumId="23">
    <w:nsid w:val="65B52E21"/>
    <w:multiLevelType w:val="hybridMultilevel"/>
    <w:tmpl w:val="ED78A9A0"/>
    <w:lvl w:ilvl="0" w:tplc="0108123C">
      <w:start w:val="1"/>
      <w:numFmt w:val="lowerLetter"/>
      <w:lvlText w:val="(%1)"/>
      <w:lvlJc w:val="left"/>
      <w:pPr>
        <w:ind w:left="283"/>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DBB680A8">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25B4F80A">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625A9128">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898E88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B5FC12B0">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407E8916">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AE5ECE96">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D462120">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4">
    <w:nsid w:val="69564CE0"/>
    <w:multiLevelType w:val="hybridMultilevel"/>
    <w:tmpl w:val="C9A8D0D4"/>
    <w:lvl w:ilvl="0" w:tplc="F81A87C6">
      <w:start w:val="1"/>
      <w:numFmt w:val="decimal"/>
      <w:lvlText w:val="%1."/>
      <w:lvlJc w:val="left"/>
      <w:pPr>
        <w:ind w:left="1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362AAE4">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5FDCE776">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37960578">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2668A9F0">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0D306E9C">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128BEDC">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95DA6E9A">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8DC4091A">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5">
    <w:nsid w:val="74205171"/>
    <w:multiLevelType w:val="hybridMultilevel"/>
    <w:tmpl w:val="2A8E0C54"/>
    <w:lvl w:ilvl="0" w:tplc="54B8AB6E">
      <w:start w:val="1"/>
      <w:numFmt w:val="decimal"/>
      <w:lvlText w:val="%1."/>
      <w:lvlJc w:val="left"/>
      <w:pPr>
        <w:ind w:left="2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1D4C75FC">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C59CA7B0">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9260EAD6">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91CED62">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CC24360">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37CAB190">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8F145DA2">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7D2206E4">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26">
    <w:nsid w:val="7C6A3739"/>
    <w:multiLevelType w:val="hybridMultilevel"/>
    <w:tmpl w:val="96B4E222"/>
    <w:lvl w:ilvl="0" w:tplc="4009000F">
      <w:start w:val="1"/>
      <w:numFmt w:val="decimal"/>
      <w:lvlText w:val="%1."/>
      <w:lvlJc w:val="left"/>
      <w:pPr>
        <w:ind w:left="705" w:hanging="360"/>
      </w:pPr>
    </w:lvl>
    <w:lvl w:ilvl="1" w:tplc="40090019" w:tentative="1">
      <w:start w:val="1"/>
      <w:numFmt w:val="lowerLetter"/>
      <w:lvlText w:val="%2."/>
      <w:lvlJc w:val="left"/>
      <w:pPr>
        <w:ind w:left="1425" w:hanging="360"/>
      </w:pPr>
    </w:lvl>
    <w:lvl w:ilvl="2" w:tplc="4009001B" w:tentative="1">
      <w:start w:val="1"/>
      <w:numFmt w:val="lowerRoman"/>
      <w:lvlText w:val="%3."/>
      <w:lvlJc w:val="right"/>
      <w:pPr>
        <w:ind w:left="2145" w:hanging="180"/>
      </w:pPr>
    </w:lvl>
    <w:lvl w:ilvl="3" w:tplc="4009000F" w:tentative="1">
      <w:start w:val="1"/>
      <w:numFmt w:val="decimal"/>
      <w:lvlText w:val="%4."/>
      <w:lvlJc w:val="left"/>
      <w:pPr>
        <w:ind w:left="2865" w:hanging="360"/>
      </w:pPr>
    </w:lvl>
    <w:lvl w:ilvl="4" w:tplc="40090019" w:tentative="1">
      <w:start w:val="1"/>
      <w:numFmt w:val="lowerLetter"/>
      <w:lvlText w:val="%5."/>
      <w:lvlJc w:val="left"/>
      <w:pPr>
        <w:ind w:left="3585" w:hanging="360"/>
      </w:pPr>
    </w:lvl>
    <w:lvl w:ilvl="5" w:tplc="4009001B" w:tentative="1">
      <w:start w:val="1"/>
      <w:numFmt w:val="lowerRoman"/>
      <w:lvlText w:val="%6."/>
      <w:lvlJc w:val="right"/>
      <w:pPr>
        <w:ind w:left="4305" w:hanging="180"/>
      </w:pPr>
    </w:lvl>
    <w:lvl w:ilvl="6" w:tplc="4009000F" w:tentative="1">
      <w:start w:val="1"/>
      <w:numFmt w:val="decimal"/>
      <w:lvlText w:val="%7."/>
      <w:lvlJc w:val="left"/>
      <w:pPr>
        <w:ind w:left="5025" w:hanging="360"/>
      </w:pPr>
    </w:lvl>
    <w:lvl w:ilvl="7" w:tplc="40090019" w:tentative="1">
      <w:start w:val="1"/>
      <w:numFmt w:val="lowerLetter"/>
      <w:lvlText w:val="%8."/>
      <w:lvlJc w:val="left"/>
      <w:pPr>
        <w:ind w:left="5745" w:hanging="360"/>
      </w:pPr>
    </w:lvl>
    <w:lvl w:ilvl="8" w:tplc="4009001B" w:tentative="1">
      <w:start w:val="1"/>
      <w:numFmt w:val="lowerRoman"/>
      <w:lvlText w:val="%9."/>
      <w:lvlJc w:val="right"/>
      <w:pPr>
        <w:ind w:left="6465" w:hanging="180"/>
      </w:pPr>
    </w:lvl>
  </w:abstractNum>
  <w:num w:numId="1">
    <w:abstractNumId w:val="5"/>
  </w:num>
  <w:num w:numId="2">
    <w:abstractNumId w:val="23"/>
  </w:num>
  <w:num w:numId="3">
    <w:abstractNumId w:val="12"/>
  </w:num>
  <w:num w:numId="4">
    <w:abstractNumId w:val="22"/>
  </w:num>
  <w:num w:numId="5">
    <w:abstractNumId w:val="15"/>
  </w:num>
  <w:num w:numId="6">
    <w:abstractNumId w:val="16"/>
  </w:num>
  <w:num w:numId="7">
    <w:abstractNumId w:val="10"/>
  </w:num>
  <w:num w:numId="8">
    <w:abstractNumId w:val="4"/>
  </w:num>
  <w:num w:numId="9">
    <w:abstractNumId w:val="3"/>
  </w:num>
  <w:num w:numId="10">
    <w:abstractNumId w:val="11"/>
  </w:num>
  <w:num w:numId="11">
    <w:abstractNumId w:val="0"/>
  </w:num>
  <w:num w:numId="12">
    <w:abstractNumId w:val="2"/>
  </w:num>
  <w:num w:numId="13">
    <w:abstractNumId w:val="25"/>
  </w:num>
  <w:num w:numId="14">
    <w:abstractNumId w:val="20"/>
  </w:num>
  <w:num w:numId="15">
    <w:abstractNumId w:val="8"/>
  </w:num>
  <w:num w:numId="16">
    <w:abstractNumId w:val="21"/>
  </w:num>
  <w:num w:numId="17">
    <w:abstractNumId w:val="19"/>
  </w:num>
  <w:num w:numId="18">
    <w:abstractNumId w:val="17"/>
  </w:num>
  <w:num w:numId="19">
    <w:abstractNumId w:val="1"/>
  </w:num>
  <w:num w:numId="20">
    <w:abstractNumId w:val="24"/>
  </w:num>
  <w:num w:numId="21">
    <w:abstractNumId w:val="18"/>
  </w:num>
  <w:num w:numId="22">
    <w:abstractNumId w:val="13"/>
  </w:num>
  <w:num w:numId="23">
    <w:abstractNumId w:val="6"/>
  </w:num>
  <w:num w:numId="24">
    <w:abstractNumId w:val="26"/>
  </w:num>
  <w:num w:numId="25">
    <w:abstractNumId w:val="14"/>
  </w:num>
  <w:num w:numId="26">
    <w:abstractNumId w:val="9"/>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C24CD"/>
    <w:rsid w:val="0000396D"/>
    <w:rsid w:val="000415B2"/>
    <w:rsid w:val="0006184E"/>
    <w:rsid w:val="00066D88"/>
    <w:rsid w:val="00075B60"/>
    <w:rsid w:val="000946A4"/>
    <w:rsid w:val="000F18D9"/>
    <w:rsid w:val="000F24D2"/>
    <w:rsid w:val="00104B92"/>
    <w:rsid w:val="0015383D"/>
    <w:rsid w:val="001772B5"/>
    <w:rsid w:val="001C41B5"/>
    <w:rsid w:val="001D014C"/>
    <w:rsid w:val="0020078E"/>
    <w:rsid w:val="00210C25"/>
    <w:rsid w:val="0022188D"/>
    <w:rsid w:val="00254211"/>
    <w:rsid w:val="002F1EDF"/>
    <w:rsid w:val="003E0F6B"/>
    <w:rsid w:val="003E3BCB"/>
    <w:rsid w:val="00430D46"/>
    <w:rsid w:val="00444409"/>
    <w:rsid w:val="0045775F"/>
    <w:rsid w:val="005073E3"/>
    <w:rsid w:val="0051269C"/>
    <w:rsid w:val="00514C49"/>
    <w:rsid w:val="00530BC9"/>
    <w:rsid w:val="00541B19"/>
    <w:rsid w:val="005C4E60"/>
    <w:rsid w:val="00601C26"/>
    <w:rsid w:val="0061056C"/>
    <w:rsid w:val="006F3B2F"/>
    <w:rsid w:val="006F4EE7"/>
    <w:rsid w:val="00741841"/>
    <w:rsid w:val="00786F27"/>
    <w:rsid w:val="007A4C04"/>
    <w:rsid w:val="007E5CA5"/>
    <w:rsid w:val="00811C65"/>
    <w:rsid w:val="00891C85"/>
    <w:rsid w:val="00893B65"/>
    <w:rsid w:val="008978B8"/>
    <w:rsid w:val="008B45C8"/>
    <w:rsid w:val="009C1F3D"/>
    <w:rsid w:val="00A16D15"/>
    <w:rsid w:val="00A82A5A"/>
    <w:rsid w:val="00A9403C"/>
    <w:rsid w:val="00AA4467"/>
    <w:rsid w:val="00AC24CD"/>
    <w:rsid w:val="00AC3A6D"/>
    <w:rsid w:val="00AF008F"/>
    <w:rsid w:val="00B057B9"/>
    <w:rsid w:val="00B15C51"/>
    <w:rsid w:val="00B15CC9"/>
    <w:rsid w:val="00B1605A"/>
    <w:rsid w:val="00B3074A"/>
    <w:rsid w:val="00B47120"/>
    <w:rsid w:val="00B96039"/>
    <w:rsid w:val="00BD4339"/>
    <w:rsid w:val="00BF6683"/>
    <w:rsid w:val="00C43128"/>
    <w:rsid w:val="00C624E6"/>
    <w:rsid w:val="00C92B04"/>
    <w:rsid w:val="00CA3D83"/>
    <w:rsid w:val="00CB65BE"/>
    <w:rsid w:val="00D14576"/>
    <w:rsid w:val="00D16305"/>
    <w:rsid w:val="00D2412B"/>
    <w:rsid w:val="00D469B2"/>
    <w:rsid w:val="00D50283"/>
    <w:rsid w:val="00D72880"/>
    <w:rsid w:val="00D76D38"/>
    <w:rsid w:val="00D926FB"/>
    <w:rsid w:val="00DB37FF"/>
    <w:rsid w:val="00E04C8C"/>
    <w:rsid w:val="00E36908"/>
    <w:rsid w:val="00E54C29"/>
    <w:rsid w:val="00E96BBA"/>
    <w:rsid w:val="00EB7612"/>
    <w:rsid w:val="00EC101F"/>
    <w:rsid w:val="00EE19C3"/>
    <w:rsid w:val="00F3053B"/>
    <w:rsid w:val="00F61372"/>
    <w:rsid w:val="00F85176"/>
    <w:rsid w:val="00FC0122"/>
    <w:rsid w:val="00FC14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mr-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039"/>
    <w:pPr>
      <w:spacing w:after="37" w:line="234" w:lineRule="auto"/>
      <w:ind w:left="-5" w:hanging="10"/>
      <w:jc w:val="both"/>
    </w:pPr>
    <w:rPr>
      <w:rFonts w:ascii="Times New Roman" w:eastAsia="Times New Roman" w:hAnsi="Times New Roman" w:cs="Times New Roman"/>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78E"/>
    <w:pPr>
      <w:ind w:left="720"/>
      <w:contextualSpacing/>
    </w:pPr>
    <w:rPr>
      <w:szCs w:val="18"/>
    </w:rPr>
  </w:style>
  <w:style w:type="character" w:styleId="Hyperlink">
    <w:name w:val="Hyperlink"/>
    <w:basedOn w:val="DefaultParagraphFont"/>
    <w:uiPriority w:val="99"/>
    <w:unhideWhenUsed/>
    <w:rsid w:val="0020078E"/>
    <w:rPr>
      <w:color w:val="0563C1"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7834</Words>
  <Characters>44658</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1209_11</dc:creator>
  <cp:lastModifiedBy>pfs</cp:lastModifiedBy>
  <cp:revision>9</cp:revision>
  <cp:lastPrinted>2018-05-21T07:09:00Z</cp:lastPrinted>
  <dcterms:created xsi:type="dcterms:W3CDTF">2019-01-03T05:06:00Z</dcterms:created>
  <dcterms:modified xsi:type="dcterms:W3CDTF">2019-01-03T05:19:00Z</dcterms:modified>
</cp:coreProperties>
</file>